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A12EC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 «15» </w:t>
      </w:r>
      <w:proofErr w:type="gramStart"/>
      <w:r>
        <w:rPr>
          <w:sz w:val="28"/>
          <w:szCs w:val="28"/>
        </w:rPr>
        <w:t>октября</w:t>
      </w:r>
      <w:r w:rsidR="00A37838">
        <w:rPr>
          <w:sz w:val="28"/>
          <w:szCs w:val="28"/>
        </w:rPr>
        <w:t xml:space="preserve">  2024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76</w:t>
      </w:r>
      <w:bookmarkStart w:id="0" w:name="_GoBack"/>
      <w:bookmarkEnd w:id="0"/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D10DD3">
        <w:rPr>
          <w:sz w:val="28"/>
          <w:szCs w:val="28"/>
        </w:rPr>
        <w:t>и изменений в Постановление №112</w:t>
      </w:r>
      <w:r w:rsidR="00FC6A82">
        <w:rPr>
          <w:sz w:val="28"/>
          <w:szCs w:val="28"/>
        </w:rPr>
        <w:t xml:space="preserve"> от </w:t>
      </w:r>
      <w:r w:rsidR="00D10DD3">
        <w:rPr>
          <w:sz w:val="28"/>
          <w:szCs w:val="28"/>
        </w:rPr>
        <w:t>29.12.2023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2024</w:t>
      </w:r>
      <w:r w:rsidR="001D3EAE">
        <w:rPr>
          <w:sz w:val="28"/>
          <w:szCs w:val="28"/>
        </w:rPr>
        <w:t xml:space="preserve"> год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2026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10DD3">
        <w:rPr>
          <w:sz w:val="28"/>
          <w:szCs w:val="28"/>
        </w:rPr>
        <w:t xml:space="preserve"> района Курской области  на 2024 год и плановый период 2025 и 2026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D10DD3">
        <w:rPr>
          <w:sz w:val="28"/>
          <w:szCs w:val="28"/>
        </w:rPr>
        <w:t xml:space="preserve">г для муниципальных нужд на 2024 год  и плановый период 2025  и 2026 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1D7D18"/>
    <w:rsid w:val="002D4BC1"/>
    <w:rsid w:val="003A60D3"/>
    <w:rsid w:val="0061211E"/>
    <w:rsid w:val="00756E2C"/>
    <w:rsid w:val="007C412C"/>
    <w:rsid w:val="00850475"/>
    <w:rsid w:val="00897925"/>
    <w:rsid w:val="009E3975"/>
    <w:rsid w:val="00A12EC7"/>
    <w:rsid w:val="00A37838"/>
    <w:rsid w:val="00B71AE1"/>
    <w:rsid w:val="00D10DD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555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2024-10-16T06:50:00Z</cp:lastPrinted>
  <dcterms:created xsi:type="dcterms:W3CDTF">2024-10-16T06:50:00Z</dcterms:created>
  <dcterms:modified xsi:type="dcterms:W3CDTF">2024-10-16T06:50:00Z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