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r w:rsidRPr="00490DC8">
        <w:rPr>
          <w:rFonts w:ascii="Times New Roman" w:hAnsi="Times New Roman"/>
          <w:b/>
          <w:sz w:val="40"/>
          <w:szCs w:val="40"/>
        </w:rPr>
        <w:t>АДМИНИСТРАЦИЯ</w:t>
      </w:r>
    </w:p>
    <w:p w:rsidR="005D1643" w:rsidRPr="00490DC8" w:rsidRDefault="00F14136" w:rsidP="005D164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ТЕРЕБУЖСКОГО</w:t>
      </w:r>
      <w:r w:rsidR="005D1643" w:rsidRPr="00490DC8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36"/>
          <w:szCs w:val="36"/>
        </w:rPr>
      </w:pPr>
      <w:r w:rsidRPr="00490DC8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90DC8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90DC8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D1643" w:rsidRPr="00490DC8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</w:t>
      </w:r>
      <w:r w:rsidR="00490DC8"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 июля</w:t>
      </w: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2023 г.  № </w:t>
      </w:r>
      <w:r w:rsidR="00F14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62</w:t>
      </w:r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F14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Теребужский</w:t>
      </w:r>
      <w:proofErr w:type="spellEnd"/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5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6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7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proofErr w:type="spellStart"/>
        <w:r w:rsidR="00F14136">
          <w:rPr>
            <w:rFonts w:ascii="Arial" w:hAnsi="Arial" w:cs="Arial"/>
            <w:bCs/>
            <w:sz w:val="24"/>
            <w:szCs w:val="24"/>
            <w:lang w:eastAsia="ru-RU"/>
          </w:rPr>
          <w:t>Теребужский</w:t>
        </w:r>
        <w:proofErr w:type="spellEnd"/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F14136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14136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</w:t>
      </w:r>
      <w:r w:rsidR="00F14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14136">
        <w:rPr>
          <w:rFonts w:ascii="Arial" w:eastAsia="Times New Roman" w:hAnsi="Arial" w:cs="Arial"/>
          <w:sz w:val="24"/>
          <w:szCs w:val="24"/>
          <w:lang w:eastAsia="ru-RU"/>
        </w:rPr>
        <w:t>И.С. Воробьев</w:t>
      </w:r>
    </w:p>
    <w:p w:rsidR="005D1643" w:rsidRPr="004107E6" w:rsidRDefault="00F14136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</w:t>
      </w:r>
      <w:r w:rsidR="00490DC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27.07.23г.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N</w:t>
      </w:r>
      <w:bookmarkStart w:id="0" w:name="_GoBack"/>
      <w:bookmarkEnd w:id="0"/>
      <w:r w:rsidR="00F14136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62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 инвестиций юридическим лицам,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за счет средств бюджета муниципального образования «</w:t>
      </w:r>
      <w:proofErr w:type="spellStart"/>
      <w:r w:rsidR="00F1413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Теребужский</w:t>
      </w:r>
      <w:proofErr w:type="spell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F14136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ответственность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условие о соблюдении юридическим лицом, получающим бюджетные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4136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31145"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F1413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  <w:proofErr w:type="gramEnd"/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F1413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45"/>
    <w:rsid w:val="00034FF4"/>
    <w:rsid w:val="00050E05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490DC8"/>
    <w:rsid w:val="00535711"/>
    <w:rsid w:val="00535FEB"/>
    <w:rsid w:val="005D1643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E2C5A"/>
    <w:rsid w:val="00C12122"/>
    <w:rsid w:val="00CB15A4"/>
    <w:rsid w:val="00CE2880"/>
    <w:rsid w:val="00D42DBB"/>
    <w:rsid w:val="00EF5937"/>
    <w:rsid w:val="00F14136"/>
    <w:rsid w:val="00F8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5"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9384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2023-06-21T12:26:00Z</cp:lastPrinted>
  <dcterms:created xsi:type="dcterms:W3CDTF">2023-07-31T06:19:00Z</dcterms:created>
  <dcterms:modified xsi:type="dcterms:W3CDTF">2023-07-31T06:19:00Z</dcterms:modified>
</cp:coreProperties>
</file>