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 «30» </w:t>
      </w:r>
      <w:proofErr w:type="gramStart"/>
      <w:r>
        <w:rPr>
          <w:sz w:val="28"/>
          <w:szCs w:val="28"/>
        </w:rPr>
        <w:t>декабря  2022</w:t>
      </w:r>
      <w:proofErr w:type="gramEnd"/>
      <w:r>
        <w:rPr>
          <w:sz w:val="28"/>
          <w:szCs w:val="28"/>
        </w:rPr>
        <w:t xml:space="preserve"> года             № 95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Постановление №101 от 30.12.2021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плана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закупок  товаров,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2022 год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2023и 2024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1. Утвердить План-график  размещения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  на 2022 год и плановый период 2023 и 2023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 xml:space="preserve">         3. Опубликовать план-график  размещения заказов на поставки товаров, выполнение работ, оказание услуг для муниципальных нужд на 2022 год  и плановый период 2023  и 2024 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bookmarkStart w:id="0" w:name="_GoBack"/>
      <w:bookmarkEnd w:id="0"/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2D4BC1"/>
    <w:rsid w:val="0061211E"/>
    <w:rsid w:val="007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2022-08-30T09:06:00Z</cp:lastPrinted>
  <dcterms:created xsi:type="dcterms:W3CDTF">2023-02-03T14:54:00Z</dcterms:created>
  <dcterms:modified xsi:type="dcterms:W3CDTF">2023-02-03T14:54:00Z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