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FA" w:rsidRPr="00F104FA" w:rsidRDefault="00F104FA" w:rsidP="00F104FA">
      <w:pPr>
        <w:shd w:val="clear" w:color="auto" w:fill="EEEEEE"/>
        <w:spacing w:line="240" w:lineRule="auto"/>
        <w:jc w:val="center"/>
        <w:rPr>
          <w:rFonts w:ascii="Tahoma" w:eastAsia="Times New Roman" w:hAnsi="Tahoma" w:cs="Tahoma"/>
          <w:b/>
          <w:bCs/>
          <w:color w:val="000000"/>
          <w:sz w:val="21"/>
          <w:szCs w:val="21"/>
        </w:rPr>
      </w:pPr>
      <w:r w:rsidRPr="00F104FA">
        <w:rPr>
          <w:rFonts w:ascii="Tahoma" w:eastAsia="Times New Roman" w:hAnsi="Tahoma" w:cs="Tahoma"/>
          <w:b/>
          <w:bCs/>
          <w:color w:val="000000"/>
          <w:sz w:val="21"/>
          <w:szCs w:val="21"/>
        </w:rPr>
        <w:t>Р Е Ш Е Н И Е От «26» октября 2016 года № 2-7-6 Об утверждении Порядка организации и размещения нестационарных торговых объектов на территории Теребужского сельсовета 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СОБРАНИЕ ДЕПУТАТОВ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Р Е Ш Е Н И 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От  «26» октября 2016 года           № 2-7-6</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Об утверждении Порядка организации                                                                                                            и размещения нестационарных торговых                                                                                                объектов на территории Теребужского сельсовета                                                                       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В целях создания условий для дальнейшего упорядочения размещения и функционирования нестационарных торговых объектов на территории Теребужского сельсовета Курской области,  руководствуясь Федеральным законом от 28 декабря 2009 года N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23.03.2011 года №32 «О Порядке разработки и утверждения органами местного самоуправления Курской области схем размещения нестационарных торговых объектов», в соответствии с постановлением администрации Теребужского сельсовета от   02.04.2013г.   № 12 «Об утверждении схемы  размещения нестационарных торговых  объектов на  территории  Теребужского сельсовета Щигровского района Курской области», Собрание депутатов Администрации Теребужского сельсовета Щигровского района Решило:</w:t>
      </w:r>
      <w:r w:rsidRPr="00F104FA">
        <w:rPr>
          <w:rFonts w:ascii="Tahoma" w:eastAsia="Times New Roman" w:hAnsi="Tahoma" w:cs="Tahoma"/>
          <w:b/>
          <w:bCs/>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1.Утвердить Порядок организации и размещения нестационарных торговых объектов на территории Теребужского сельсовета Курской области</w:t>
      </w:r>
      <w:r w:rsidRPr="00F104FA">
        <w:rPr>
          <w:rFonts w:ascii="Tahoma" w:eastAsia="Times New Roman" w:hAnsi="Tahoma" w:cs="Tahoma"/>
          <w:b/>
          <w:bCs/>
          <w:color w:val="000000"/>
          <w:sz w:val="18"/>
          <w:szCs w:val="18"/>
        </w:rPr>
        <w:t> </w:t>
      </w:r>
      <w:r w:rsidRPr="00F104FA">
        <w:rPr>
          <w:rFonts w:ascii="Tahoma" w:eastAsia="Times New Roman" w:hAnsi="Tahoma" w:cs="Tahoma"/>
          <w:color w:val="000000"/>
          <w:sz w:val="18"/>
          <w:szCs w:val="18"/>
        </w:rPr>
        <w:t> (прилагается).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2.Опубликовать настоящий Порядок  на официальном Интернет-сайте муниципального образования «Теребужский сельсовет» Курской области   в информационно-коммуникационной сети Интернет.</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3.Настоящее решение вступает в силу со дня его обнародования.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Председатель Собрания депутатов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Теребужского сельсовета                                                            Т.С.Козявкина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Глава Теребужского сельсовета                                                   Л.Н.Степаненко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Приложение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к решению Собрания депутатов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Щигровского района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От 26.10. 2016 г. № 2-7-6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Порядок организации и размещения нестационарных торговых</w:t>
      </w: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объектов на территории Теребужского сельсовета 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1. Общие положения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xml:space="preserve">         1.1.Порядок организации и размещения нестационарных торговых объектов на территории Теребужского сельсовета Курской области (далее - Порядок) разработан в целях реализации требований Федерального закона от 28 декабря 2009 года N 381-ФЗ "Об основах государственного регулирования торговой деятельности в Российской Федерации", приказа Комитета потребительского рынка, развития малого предпринимательства и лицензирования Курской области от 23.03.2011 года №32 «О Порядке разработки и утверждения органами местного самоуправления Курской области схем размещения нестационарных торговых </w:t>
      </w:r>
      <w:r w:rsidRPr="00F104FA">
        <w:rPr>
          <w:rFonts w:ascii="Tahoma" w:eastAsia="Times New Roman" w:hAnsi="Tahoma" w:cs="Tahoma"/>
          <w:color w:val="000000"/>
          <w:sz w:val="18"/>
          <w:szCs w:val="18"/>
        </w:rPr>
        <w:lastRenderedPageBreak/>
        <w:t>объектов», в соответствии с постановлением администрации Теребужского сельсовета от   сельсовета от   02.04.2013г.   № 12 «Об утверждении схемы  размещения нестационарных торговых  объектов на  территории  Теребужского сельсовета 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1.2.Порядок регулирует общественные отношения, связанные с размещением, организацией деятельности и содержанием объектов нестационарной торговой сети.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1.3.     Порядок распространяется на отношения, связанные с размещением нестационарных торговых объектов на землях, находящихся в муниципальной собственности Теребужского сельсовета, землях общего пользования, землях, государственная собственность на которые не разграничена. Порядок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осуществляется в соответствии с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Порядок не распространяется на временное размещение нестационарных торговых объектов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при проведении праздничных, общественно-политических, культурно-массовых и спортивных мероприятий, имеющих временный характер; при проведении ярмарок, выставок-ярмарок;</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 объекты торговли, расположенные на земельных участках, принадлежащих гражданам или юридическим лицам на вещных или иных правах, размещение которых осуществляется правообладателями с соблюдением правил и норм, регулирующих данную сферу деятельности.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 4.Размещение нестационарных торговых объектов допускается только на отведенных местах и при соблюдении требований настоящего Порядка.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2. Термины и определения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2.1.В настоящем Порядке применяются следующие термины и определения: </w:t>
      </w:r>
      <w:r w:rsidRPr="00F104FA">
        <w:rPr>
          <w:rFonts w:ascii="Tahoma" w:eastAsia="Times New Roman" w:hAnsi="Tahoma" w:cs="Tahoma"/>
          <w:b/>
          <w:bCs/>
          <w:color w:val="000000"/>
          <w:sz w:val="18"/>
          <w:szCs w:val="18"/>
        </w:rPr>
        <w:t>нестационарный торговый объект</w:t>
      </w:r>
      <w:r w:rsidRPr="00F104FA">
        <w:rPr>
          <w:rFonts w:ascii="Tahoma" w:eastAsia="Times New Roman" w:hAnsi="Tahoma" w:cs="Tahoma"/>
          <w:color w:val="000000"/>
          <w:sz w:val="18"/>
          <w:szCs w:val="18"/>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торговым объектам относятся павильоны, киоски, ларьки, палатки, лотки, площадки для сезонной, предпраздничной торговли, тонары, объекты развозной и разносной торговли и другие.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Схема размещения нестационарных торговых объектов</w:t>
      </w:r>
      <w:r w:rsidRPr="00F104FA">
        <w:rPr>
          <w:rFonts w:ascii="Tahoma" w:eastAsia="Times New Roman" w:hAnsi="Tahoma" w:cs="Tahoma"/>
          <w:color w:val="000000"/>
          <w:sz w:val="18"/>
          <w:szCs w:val="18"/>
        </w:rPr>
        <w:t>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Субъект торговли</w:t>
      </w:r>
      <w:r w:rsidRPr="00F104FA">
        <w:rPr>
          <w:rFonts w:ascii="Tahoma" w:eastAsia="Times New Roman" w:hAnsi="Tahoma" w:cs="Tahoma"/>
          <w:color w:val="000000"/>
          <w:sz w:val="18"/>
          <w:szCs w:val="18"/>
        </w:rPr>
        <w:t> - юридическое лицо или индивидуальный предприниматель, зарегистрированные в установленном порядке.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Уличная торговля</w:t>
      </w:r>
      <w:r w:rsidRPr="00F104FA">
        <w:rPr>
          <w:rFonts w:ascii="Tahoma" w:eastAsia="Times New Roman" w:hAnsi="Tahoma" w:cs="Tahoma"/>
          <w:color w:val="000000"/>
          <w:sz w:val="18"/>
          <w:szCs w:val="18"/>
        </w:rPr>
        <w:t> - розничная торговля, осуществляемая путем непосредственных контактов продавцов с покупателями, находясь в нестационарных торговых объектах, расположенных на земельных участках, находящихся в государственной или муниципальной собственности.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3. Основные требования к порядку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3.1.Размещение нестационарных торговых объектов должно соответствовать градостроительным, архитектурным, санитарным нормам, нормам охраны труда, правилам дорожного движения, правилам пожарной безопасности, при этом должны обеспечиваться: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безопасность покупателей и продавцов;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свободный доступ покупателей к местам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соблюдение требований действующих нормативных правовых актов;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возможность экстренной эвакуации людей и материальных ценностей в случае аварийных или чрезвычайных ситуаций;</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нормальная пропускная способность пешеходных и транспортных потоков в местах размещения;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возможность подвоза товара;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охрана объектов культурного наследия;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сохранение эстетического облика поселения;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нормальная работа организаций и покой жителей домов, расположенных в непосредственной близости от объектов уличной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3.2.Нестационарные торговые объекты не должны размещаться: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 проезжей части дорог;</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 цветниках;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 газонах;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 детских площадках.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         3.3.Не допускается размещение нестационарных торговых объектов, реализующих пиво, ближе чем на 50 метров к входу к объектам социальной инфраструктуры для детей, в том числе к детским игровым и спортивным площадкам, аттракционам.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3.4..Содержание и эксплуатация нестационарных торговых объектов осуществляется владельцами с соблюдением Правил благоустройства территории Теребужского сельсовета Курской области, утвержденных решением Собрания депутатов Теребужского сельсовета   «Об утверждении Правил благоустройства территории Теребужского сельсовета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3.5..Запрещается: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возводить у нестационарных торговых объектов пристройки, козырьки, решетки, навесы, не предусмотренные при согласовании размещения;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использовать торговое место не по целевому назначению;</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использовать земельный участок для капитального строительства.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                  4. Порядок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 </w:t>
      </w:r>
      <w:r w:rsidRPr="00F104FA">
        <w:rPr>
          <w:rFonts w:ascii="Tahoma" w:eastAsia="Times New Roman" w:hAnsi="Tahoma" w:cs="Tahoma"/>
          <w:color w:val="000000"/>
          <w:sz w:val="18"/>
          <w:szCs w:val="18"/>
        </w:rPr>
        <w:t>          4.1.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применительно к уличной торговле на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муниципального образования «Теребужский сельсовет» Курской области и достижения нормативов минимальной обеспеченности населения площадью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Схема разрабатывается на пять лет и утверждается Администрацией Теребужского сельсовета Щигровского в соответствии с градостроительным, земельным, санитарно-эпидемиологическим, экологическим, противопожарным законодательством и другими требованиями, установленными федеральными законами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4.2..Включение нестационарных торговых объектов, расположенных на земельных участках, в зданиях, строениях, сооружениях, находящихся в муниципальной собственности, в схему размещения нестационарных торговых объектов производится администрацией Теребужского сельсовета Курской области в соответствии с порядком, установленным Правительством Российской Федерации.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4.3.Схема размещения нестационарных торговых объектов обеспечивает:</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восполнение недостатка стационарной торговой сети;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повышение доступности товаров для населения;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содействие развитию торговли товарами российских производителей, в том числе производителей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4.4.Схема размещения нестационарных торговых объектов содержит следующую информацию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адресный ориентир;</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тип нестационарных торговых объектов (павильон, киоск, тонар, торговая площадка и т.д.);</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площадь, необходимую для эксплуатации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количество нестационарных торговых объектов по каждому адресному ориентиру;</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вид реализуемой продукции;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период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4.5. Внесение изменений в утвержденную Схему  допускается не чаще одного раза в год в порядке, установленном для ее разработки  и утверждения, на основании направленных в Администрацию Теребужского сельсовета  не позднее 1 октября текущего года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заявлений заинтересованных лиц (индивидуальных предпринимателей и юридических лиц);</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обращений Администрации Щигровского района Курской области в связи с резервированием, изъятием земель для муниципальных нужд, развитием застроенной территории Теребужского сельсовета, размещением (реконструкции) объектов капитального строительства, осуществляемых за счет средств муниципального бюджета, развитием улично-дорожной сети.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Решение Администрации Теребужского сельсовета о внесении изменений                        в утвержденную Схему должно быть принято не позднее 31 декабря текущего года.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4.6.Схема размещения нестационарных торговых объектов и вносимые в нее изменения утверждаются постановлением администрации Теребужского сельсовета и подлежат опубликованию в порядке, установленном для официального опубликования муниципальных правовых актов, а также размещению на     информационных стендах и на официальном Интернет-сайте муниципального образования «Теребужский сельсовет» в информационно-коммуникационной сети Интернет.</w:t>
      </w:r>
      <w:r w:rsidRPr="00F104FA">
        <w:rPr>
          <w:rFonts w:ascii="Tahoma" w:eastAsia="Times New Roman" w:hAnsi="Tahoma" w:cs="Tahoma"/>
          <w:i/>
          <w:iCs/>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i/>
          <w:iCs/>
          <w:color w:val="000000"/>
          <w:sz w:val="18"/>
          <w:szCs w:val="18"/>
        </w:rPr>
        <w:lastRenderedPageBreak/>
        <w:t>    </w:t>
      </w:r>
      <w:r w:rsidRPr="00F104FA">
        <w:rPr>
          <w:rFonts w:ascii="Tahoma" w:eastAsia="Times New Roman" w:hAnsi="Tahoma" w:cs="Tahoma"/>
          <w:color w:val="000000"/>
          <w:sz w:val="18"/>
          <w:szCs w:val="18"/>
        </w:rPr>
        <w:t>4.7. Максимальный размер места размещения объекта, предоставляемого под размещение: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киоска - 20 кв. 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нестационарного торгового объекта в составе остановочно-торгового комплекса - 16 кв. 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павильона, с учетом благоустройства территории, парковочных мест, подъездов, подходов, озеленения - 150 кв. 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4.8.</w:t>
      </w:r>
      <w:r w:rsidRPr="00F104FA">
        <w:rPr>
          <w:rFonts w:ascii="Tahoma" w:eastAsia="Times New Roman" w:hAnsi="Tahoma" w:cs="Tahoma"/>
          <w:i/>
          <w:iCs/>
          <w:color w:val="000000"/>
          <w:sz w:val="18"/>
          <w:szCs w:val="18"/>
        </w:rPr>
        <w:t> </w:t>
      </w:r>
      <w:r w:rsidRPr="00F104FA">
        <w:rPr>
          <w:rFonts w:ascii="Tahoma" w:eastAsia="Times New Roman" w:hAnsi="Tahoma" w:cs="Tahoma"/>
          <w:color w:val="000000"/>
          <w:sz w:val="18"/>
          <w:szCs w:val="18"/>
        </w:rPr>
        <w:t>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установка и эксплуатация которых были начаты до утверждения указанной схемы.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Такие нестационарные торговые объекты включаются в новую схему размещения                                                       нестационарных торговых объектов как действующие, если они размещены в соответствии с действующим законодательством Российской Федерации.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4.9.Расположение нестационарных торговых объектов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4.10. 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4.11. Размещаемый нестационарный торговый объект должен соответствовать Схеме по наименованию и типу объекта,  месту нахождения объекта, группе товаров, размеру торговый площади, сроку функционирования объекта, архитектурно-художественному паспорту нестационарного торгового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4.12. 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 с </w:t>
      </w:r>
      <w:hyperlink r:id="rId5" w:history="1">
        <w:r w:rsidRPr="00F104FA">
          <w:rPr>
            <w:rFonts w:ascii="Tahoma" w:eastAsia="Times New Roman" w:hAnsi="Tahoma" w:cs="Tahoma"/>
            <w:color w:val="33A6E3"/>
            <w:sz w:val="18"/>
            <w:szCs w:val="18"/>
            <w:u w:val="single"/>
          </w:rPr>
          <w:t>Правилами</w:t>
        </w:r>
      </w:hyperlink>
      <w:r w:rsidRPr="00F104FA">
        <w:rPr>
          <w:rFonts w:ascii="Tahoma" w:eastAsia="Times New Roman" w:hAnsi="Tahoma" w:cs="Tahoma"/>
          <w:color w:val="000000"/>
          <w:sz w:val="18"/>
          <w:szCs w:val="18"/>
        </w:rPr>
        <w:t> благоустройства территории муниципального образования « Теребужский сельсовет».</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5. Порядок предоставления мест для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5.1. Основанием для размещения нестационарного торгового объекта является договор на размещение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5.2. Заключение договора на размещение нестационарного торгового объекта осуществляется по результатам торгов, проводимых в форме аукциона, за исключением: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нестационарных сезонных объектов: лотков, изотермических емкостей, кег, автоцистерн, тележек, ларей низкотемпературных для мороженого,  торговли бахчевыми культурами и плодоовощной продукцией, хвойными деревьями;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заключения договоров на размещение нестационарного торгового объекта на новый срок.</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В случае изменения наименования и типа НТО договор на размещение заключается по результатам торгов.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5.3. Организатором аукциона является администрация Теребужского сельсовета Щигровского района Курской области, которая: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определяет место, дату и время начала и окончания приема заявок об участии в аукционе, место и срок подведения итогов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организует подготовку и публикацию извещения о проведении аукциона (или об отказе в его проведении), информацию о результатах аукциона. Извещение о проведении аукциона должно быть опубликовано в газете "Районный вестник" и на официальном Интернет-сайте муниципального образования «Теребужский сельсовет» Щигровского района Курской области (адрес Web-сайта: http://prigorod.rkursk.ru) в информационно-коммуникационной сети Интернет, не менее чем за 30 дней до даты проведения аукциона.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Извещение о проведении аукциона должно содержать следующие сведения: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а) об организаторе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б) о месте, дате, времени и порядке проведения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в) о предмете аукциона, в том числе сроке размещения нестационарного торгового объекта, местоположении, площади размещения нестационарного торгового объекта согласно утвержденной постановлением администрации Теребужского сельсовета схеме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г) о начальной цене предмета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д) о "шаге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     е) о форме заявки на участие в аукционе, о порядке приема, об адресе места приема, о дате и времени начала и окончания приема заявок на участие в аукционе;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ж) о размере задатка, о порядке его внесения участниками аукциона и возврата им, о реквизитах счета для перечисления задатка;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организует регистрацию заявок в журнале приема заявок, обеспечивает сохранность представленных заявок, конфиденциальность сведений о лицах, подавших заявки, и содержания представленных ими документов до момента их оглашения при проведении аукциона, проверяет правильность оформления документов, представленных претендентами;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осуществляет контроль за перечислением средств от аукциона в городской бюджет.</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Денежные средства от аукциона должны перечисляться на расчетный счет городского бюджета.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5.4..Организатор аукциона вправе отказаться от проведения аукциона в любое время, но не позднее чем за три дня до наступления даты его проведения. Извещение об отказе в проведении аукциона публикуется в газете "Районный вестник" и на официальном Интернет-сайте муниципального образования «Теребужский сельсовет» Щигровского района Курской области (адрес Web-сайта: http://terebuz.rkursk.ru) в информационно-коммуникационной сети Интернет с даты принятия решения об отказе в проведении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5.5. Аукцион является открытым по составу участников. Начальная цена предмета аукциона определяется согласно следующему расчету:</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УПКСЗср x S</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Пр = ----------- x N,</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12</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где: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Пр - сумма начальной цены предмета аукциона (права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УПКСЗср - средний удельный показатель кадастровой стоимости земли с разрешенным использованием - для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S - площадь торгового места;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N - количество месяцев, в течение которых размещен нестационарный торговый объект.»</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5.6.Проведение аукциона осуществляется комиссией, состав которой утверждается распоряжением администрации Теребужского сельсовета и является постоянным.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5.7.Результаты аукциона оформляются протоколом, который подписывается аукционистом, председателем комиссии, членами комиссии и победителем аукциона в течении 5 дней после проведения  аукциона.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5.8..На основании подписанного протокола заключается с победителем аукциона договор на право размещения нестационарного торгового объекта (приложение N 1).</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5.9.В случае если в аукционе участвовало менее двух участников, аукцион признается несостоявшимся. При этом единственный участник аукциона не позднее чем через пять дней после дня проведения аукциона вправе заключить договор на право размещения нестационарного торгового объекта по начальной цене.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5.10. Договор на размещение нестационарного торгового объекта (без проведения торгов) на новый срок может быть заключен при выполнении следующих условий:</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1)                   наличие НТО в Схеме;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2)                   наличие действующего договора;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3)                   отсутствие задолженности по действующему договору;</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4)                   соответствие НТО  Схеме по наименованию и типу объекта,  месту нахождения объекта, группе товаров, размеру торговой площади, сроку функционирования объекта, архитектурно-художественному паспорту НТО.</w:t>
      </w:r>
      <w:r w:rsidRPr="00F104FA">
        <w:rPr>
          <w:rFonts w:ascii="Tahoma" w:eastAsia="Times New Roman" w:hAnsi="Tahoma" w:cs="Tahoma"/>
          <w:b/>
          <w:bCs/>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                    6. Порядок досрочного прекращения действия договора о предоставлении торгового места для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6.1. Действие Договора прекращается администрацией Теребужского сельсовета досрочно в одностороннем порядке в следующих случаях: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а) прекращения субъектом торговли в установленном законом порядке своей деятельности;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б) неоднократного привлечения субъекта торговли к административной ответственности (два и более раза), в период действия Договора, за нарушение правил торговли, благоустройства и санитарного содержания торгового места, установленных действующим законодательством;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в) невнесение субъектом торговли оплаты по Договору о предоставлении торгового места для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г) иных предусмотренных действующим законодательством случаях.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6.2. Договор о предоставлении торгового места для размещения нестационарного торгового объекта может быть в любое время расторгнут по соглашению сторон.</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6.3. В случае досрочного прекращения действия Договора по инициативе администрации Теребужского сельсовета, последняя в 5-дневный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6. 4. Порядок демонтажа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6.4.1. В случае досрочного прекращения действия договора о предоставлении торгового места для размещения нестационарного торгового объекта по инициативе администрации Теребужского сельсовета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6.4.2. После окончания срока действия договора о предоставлении торгового места для размещения нестационарного торгового объекта или расторжения договора по соглашению сторон, торговый объект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6.4.3. В случае неисполнения в добровольном порядке субъектом торговли сроков демонтажа нестационарного торгового объекта,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администрацией Теребужского сельсовета осуществляется принудительный демонтаж по месту фактического нахождения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6.4.4. Администрация Теребужского сельсовета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6.4.5.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 понесенных в связи с принудительным демонтажом и последующим хранением.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6.4.6. Вскрытие демонтируемых нестационарных торговых объектов, опись находившегося в них имущества и последующая их сдача на хранение оформляются актом администрации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7. Порядок получения паспорта нестационарного</w:t>
      </w:r>
      <w:r w:rsidRPr="00F104FA">
        <w:rPr>
          <w:rFonts w:ascii="Tahoma" w:eastAsia="Times New Roman" w:hAnsi="Tahoma" w:cs="Tahoma"/>
          <w:color w:val="000000"/>
          <w:sz w:val="18"/>
          <w:szCs w:val="18"/>
        </w:rPr>
        <w:t> </w:t>
      </w:r>
      <w:r w:rsidRPr="00F104FA">
        <w:rPr>
          <w:rFonts w:ascii="Tahoma" w:eastAsia="Times New Roman" w:hAnsi="Tahoma" w:cs="Tahoma"/>
          <w:b/>
          <w:bCs/>
          <w:color w:val="000000"/>
          <w:sz w:val="18"/>
          <w:szCs w:val="18"/>
        </w:rPr>
        <w:t>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7.1.Паспорт нестационарного торгового объекта (приложение N 2) (далее - Паспорт) является документом, подтверждающим регистрацию нестационарного торгового объекта и дающим право осуществлять торговлю на территории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7.2.Паспорт должен находиться на объекте в период осуществления деятельности и предъявляться по требованию сотрудников контролирующих органов.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7.3.Нестационарный торговый объект должен соответствовать указанным в Паспорте характеристикам. В случае если нестационарный торговый объект не соответствует указанным в Паспорте характеристикам, считается, что деятельность осуществляется в нарушение установленного порядка.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7.4.Паспорт выдается на срок действия договора на право размещения объекта уличной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7.5.Оформление Паспортов, ведение реестра оформленных Паспортов осуществляет администрация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7.6.Передача Паспорта другому лицу не допускается.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7.7..Для получения Паспорта заявитель представляет в администрацию Теребужского сельсовета  заявление (приложение N 3) с приложением следующих документов: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копию свидетельства о государственной регистрации юридического лица или индивидуального предпринимателя;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копию свидетельства о постановке на учет в налоговом органе;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договор на право размещения нестационарного торгового объекта согласно схеме размещения нестационарного торгового объекта (договор аренды земельного участка - для кафе летнего типа). Заявитель вправе самостоятельно представить вышеназванные документы. Непредставление вышеуказанных документов не является основанием для отказа;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ассортиментный перечень;</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договор на вывоз и утилизацию твердых бытовых отходов.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7.8.Паспорт выдается заявителю в трехдневный срок с момента представления полного пакета документов.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8. Порядок аннулирования паспорта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8.1.Администрация Теребужского сельсовета Курской области может принять решение об аннулировании Паспорта в случаях: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подачи заявителем соответствующего заявления;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невыполнения владельцем Паспорта предписаний государственных органов, органов местного самоуправления, на которые возложен контроль за соблюдением правил, регулирующих потребительский рынок в пределах своей компетенции, невыполнения условий конкурса и заключенных договоров, а также в других случаях, предусмотренных законодательством РФ;</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     - неоднократного или грубого нарушения законодательства РФ, регулирующего данный вид деятельности (розничная торговля, сфера услуг);</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нарушения установленного режима работы.</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8.2.Решение об аннулировании оформляется постановлением администрации Теребужского сельсовета Курской области на основании составленного акта или письменного заявления субъекта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8.3.Администрация Теребужского сельсовета в трехдневный срок с момента принятия решения об аннулировании Паспорта в письменной форме информирует владельца Паспорта о принятом решении.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8.4.Действие Паспорта не восстанавливается. Оформление нового Паспорта осуществляется в порядке, установленном для его получения, и производится после устранения выявленных нарушений, послуживших основанием для аннулирования Паспорта. Информация об устранении нарушений представляется в администрацию Теребужского сельсовета в письменном виде.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9. Ответственность за нарушение настоящего Положения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9.1. За нарушение настоящего Положения, хозяйствующие субъекты, осуществляющие розничную торговлю через объекты нестационарной торговли на территории Теребужского сельсовета, несут ответственность в соответствии с действующим законодательством.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9.2. Осуществление торговли в местах, не предусмотренных схемой размещения нестационарных торговых объектов, а также без Договора считается несанкционированной, и лица, ее осуществляющие, привлекаются к ответственности в соответствии с действующим законодательством.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10.Организация контроля за соблюдением порядка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10.1. Администрация  Теребужского сельсовета Курской области в целях надлежащей организации торговли в нестационарных торговых объектах: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представляет информацию по схеме размещения нестационарных торговых объектов по запросам государственных контролирующих органов;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контролирует соблюдение требований настоящего Порядка, других нормативных правовых актов при организации и размещении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анализирует функционирование нестационарных торговых объектов, готовит предложения по совершенствованию торговой деятельности и сферы услуг на территории города.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Приложение 1</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к Порядку организации и размещения нестационарных торговых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объектов на территории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Щигровского района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Договор N 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b/>
          <w:bCs/>
          <w:color w:val="000000"/>
          <w:sz w:val="18"/>
          <w:szCs w:val="18"/>
        </w:rPr>
        <w:t>на право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 Нижний Теребуж                                                              _______________________ года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Администрация Теребужского сельсовета, в лице главы _____________________, действующего на основании </w:t>
      </w:r>
      <w:r w:rsidRPr="00F104FA">
        <w:rPr>
          <w:rFonts w:ascii="Tahoma" w:eastAsia="Times New Roman" w:hAnsi="Tahoma" w:cs="Tahoma"/>
          <w:color w:val="000000"/>
          <w:sz w:val="18"/>
          <w:szCs w:val="18"/>
          <w:u w:val="single"/>
        </w:rPr>
        <w:t>Устава, </w:t>
      </w:r>
      <w:r w:rsidRPr="00F104FA">
        <w:rPr>
          <w:rFonts w:ascii="Tahoma" w:eastAsia="Times New Roman" w:hAnsi="Tahoma" w:cs="Tahoma"/>
          <w:color w:val="000000"/>
          <w:sz w:val="18"/>
          <w:szCs w:val="18"/>
        </w:rPr>
        <w:t>именуемый в дальнейшем «Администрация» с одной стороны, и _________________________________ в лице ________________________________________________, действующего на основании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________________________, именуемый в дальнейшем Субъект торговли, с другой</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стороны, заключили настоящий договор о нижеследующем: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 Предмет договора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1.1. Администрация  предоставляет  за  плату   Субъекту   торговли   право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разместить на срок, указанный в п. 3.2 настоящего договора,  нестационарный</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торговый объект по адресу: _________________________________________ на площади ____________ кв. м согласно утвержденной постановлением администрации Теребужского сельсовета  схеме размещения нестационарных торговых объектов.</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Тип торговли 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Специализация нестационарного торгового объекта 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1.2. На  основании  настоящего  договора  Субъект  торговли имеет право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обратиться   в   соответствии   с   Порядком   организации   и   размещения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нестационарных торговых объектов на территории Теребужского сельсовета в   администрацию   Теребужского сельсовета за   выдачей  паспорта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 Плата по договору и порядок оплаты</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2.1. Плата  за  право  размещения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составляет 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2.2. Субъект торговли перечисляет плату  с  ___________  ежемесячно  не  позднее  10  числа  каждого месяца, следующего  за  отчетным по следующим реквизитам:</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Получатель: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Р/с: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Банк получателя: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БИК: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ОКАТО: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КБК: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2.3. Субъект   торговли   вправе   досрочно   вносить  плату  за  право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размещения объекта  торговли.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2.4. При  нарушении  сроков  оплаты,  установленных  п.  2.2  договора,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Субъект  торговли уплачивает Администрацию пени в размере 0,1% от просроченной суммы за каждый день просрочки.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 Срок действия договора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3.1. Договор вступает в силу со дня подписания его сторонами.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3.2. Срок действия договора с __________ г. по __________ г.</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3.3. По   окончании  срока  действия  договора   обязательства   сторон</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прекращаются.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3.4. Договор может быть расторгнут досрочно: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 случае несоблюдения порядка оплаты по договору;</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 в случае аннулирования паспорта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    3.5. Договор  составлен   в   2-х   экземплярах,   имеющих   одинаковую</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юридическую силу, по одному для каждой из сторон.</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Субъект торговли:                                           Глава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____________________                            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подпись                                                                 подпись</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Приложение 2</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к Порядку организации и размещения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нестационарных торговых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объектов на территории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Курской области</w:t>
      </w:r>
      <w:r w:rsidRPr="00F104FA">
        <w:rPr>
          <w:rFonts w:ascii="Tahoma" w:eastAsia="Times New Roman" w:hAnsi="Tahoma" w:cs="Tahoma"/>
          <w:b/>
          <w:bCs/>
          <w:color w:val="000000"/>
          <w:sz w:val="18"/>
          <w:szCs w:val="18"/>
        </w:rPr>
        <w:t>  </w:t>
      </w: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Администрация Теребужского сельсовета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ПАСПОРТ НЕСТАЦИОНАРНОГО ТОРГОВОГО ОБЪЕКТА N 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Паспорт подтверждает право на размещение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__________________________________________________________________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(тип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Адрес __________________________________________________________________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(указывается максимально точное месторасположение)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Площадь объекта 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Специализация 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Паспорт выдан 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(наименование организации, Ф.И.О.</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__________________________________________________________________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индивидуального предпринимателя, юридический адрес, телефон)</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Режим работы 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    требованиями   законодательства   при   осуществлении   данного   вида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деятельности, в том числе к содержанию прилегающей территории и обращению с отходами, ознакомлен(а) 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(подпись владельца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Срок действия паспорта с __________________ до 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М.П.          Глава Теребужского сельсовета 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Приложение 3</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к Порядку организации и размещения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нестационарных торговых</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объектов на территории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Курской области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Главе Теребужского сельсовета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Заявление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на получение паспорта нестационарного торгового объекта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Заявитель 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lastRenderedPageBreak/>
        <w:t>   (наименование организации, Ф.И.О. индивидуального предпринимателя)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Адрес __________________________________________________________________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(для юридических лиц - юридический адрес,</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___________________________________________ телефон 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для физических лиц - домашний адрес)</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зарегистрированный в 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ОГРН _______________________________"__" ______________________ год</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ИНН 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Прошу выдать паспорт нестационарного торгового объекта_____________________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по адресу 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Площадь объекта ______________ С режимом работы 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На срок с ________________________ по 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Основание _________________________________________________________________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(договор на право размещения нестационарного торгового объекта от 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N __________, договор аренды земельного участка от ___________________</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N _______________ (для кафе летнего типа).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К заявлению прилагаю следующие документы:</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1. Копия свидетельства о государственной регистрации юридического лица  или</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индивидуального предпринимателя.</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2. Копия свидетельства о постановке на учет в налоговом органе.</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3. Договор  на  право размещения нестационарного торгового объекта согласно схеме   размещения   нестационарного   торгового  объекта  (договор  аренды земельного участка - для кафе летнего типа).</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4. Ассортиментный перечень</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5. Договор на вывоз и утилизацию твердых бытовых отходов."___" ________________ 20___ г. _________________ подпись</w:t>
      </w:r>
    </w:p>
    <w:p w:rsidR="00F104FA" w:rsidRPr="00F104FA" w:rsidRDefault="00F104FA" w:rsidP="00F104FA">
      <w:pPr>
        <w:shd w:val="clear" w:color="auto" w:fill="EEEEEE"/>
        <w:spacing w:after="0" w:line="240" w:lineRule="auto"/>
        <w:jc w:val="both"/>
        <w:rPr>
          <w:rFonts w:ascii="Tahoma" w:eastAsia="Times New Roman" w:hAnsi="Tahoma" w:cs="Tahoma"/>
          <w:color w:val="000000"/>
          <w:sz w:val="18"/>
          <w:szCs w:val="18"/>
        </w:rPr>
      </w:pPr>
      <w:r w:rsidRPr="00F104FA">
        <w:rPr>
          <w:rFonts w:ascii="Tahoma" w:eastAsia="Times New Roman" w:hAnsi="Tahoma" w:cs="Tahoma"/>
          <w:color w:val="000000"/>
          <w:sz w:val="18"/>
          <w:szCs w:val="18"/>
        </w:rPr>
        <w:t> </w:t>
      </w:r>
    </w:p>
    <w:p w:rsidR="00A25367" w:rsidRPr="00F104FA" w:rsidRDefault="00A25367" w:rsidP="00F104FA">
      <w:bookmarkStart w:id="0" w:name="_GoBack"/>
      <w:bookmarkEnd w:id="0"/>
    </w:p>
    <w:sectPr w:rsidR="00A25367" w:rsidRPr="00F104FA"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2E50"/>
    <w:multiLevelType w:val="multilevel"/>
    <w:tmpl w:val="F14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A7AB0"/>
    <w:multiLevelType w:val="multilevel"/>
    <w:tmpl w:val="E4E4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A626C"/>
    <w:multiLevelType w:val="multilevel"/>
    <w:tmpl w:val="39B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A630C"/>
    <w:multiLevelType w:val="multilevel"/>
    <w:tmpl w:val="FA4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A4932"/>
    <w:multiLevelType w:val="multilevel"/>
    <w:tmpl w:val="742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E245D"/>
    <w:multiLevelType w:val="multilevel"/>
    <w:tmpl w:val="66BE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5078E"/>
    <w:multiLevelType w:val="multilevel"/>
    <w:tmpl w:val="FF78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F185F"/>
    <w:multiLevelType w:val="multilevel"/>
    <w:tmpl w:val="489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DC0F24"/>
    <w:multiLevelType w:val="multilevel"/>
    <w:tmpl w:val="1A7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3916"/>
    <w:multiLevelType w:val="multilevel"/>
    <w:tmpl w:val="5CC69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7738C"/>
    <w:multiLevelType w:val="multilevel"/>
    <w:tmpl w:val="28F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51E3B"/>
    <w:multiLevelType w:val="multilevel"/>
    <w:tmpl w:val="CA06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6753E"/>
    <w:multiLevelType w:val="multilevel"/>
    <w:tmpl w:val="24E4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73B53"/>
    <w:multiLevelType w:val="multilevel"/>
    <w:tmpl w:val="5B8A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442DE"/>
    <w:multiLevelType w:val="multilevel"/>
    <w:tmpl w:val="F2F6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A425E"/>
    <w:multiLevelType w:val="multilevel"/>
    <w:tmpl w:val="8144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EC291D"/>
    <w:multiLevelType w:val="multilevel"/>
    <w:tmpl w:val="C9FA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91C82"/>
    <w:multiLevelType w:val="multilevel"/>
    <w:tmpl w:val="9C2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27112"/>
    <w:multiLevelType w:val="multilevel"/>
    <w:tmpl w:val="FBEC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95569"/>
    <w:multiLevelType w:val="multilevel"/>
    <w:tmpl w:val="A4E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A2721"/>
    <w:multiLevelType w:val="multilevel"/>
    <w:tmpl w:val="8FF8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64032"/>
    <w:multiLevelType w:val="multilevel"/>
    <w:tmpl w:val="0A7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D6473"/>
    <w:multiLevelType w:val="multilevel"/>
    <w:tmpl w:val="D02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95860"/>
    <w:multiLevelType w:val="multilevel"/>
    <w:tmpl w:val="5E8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4E7931"/>
    <w:multiLevelType w:val="multilevel"/>
    <w:tmpl w:val="1A12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3C6CC8"/>
    <w:multiLevelType w:val="multilevel"/>
    <w:tmpl w:val="1A5A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70E72"/>
    <w:multiLevelType w:val="multilevel"/>
    <w:tmpl w:val="D5EE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AF420C"/>
    <w:multiLevelType w:val="multilevel"/>
    <w:tmpl w:val="11E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3"/>
  </w:num>
  <w:num w:numId="3">
    <w:abstractNumId w:val="35"/>
  </w:num>
  <w:num w:numId="4">
    <w:abstractNumId w:val="0"/>
  </w:num>
  <w:num w:numId="5">
    <w:abstractNumId w:val="4"/>
  </w:num>
  <w:num w:numId="6">
    <w:abstractNumId w:val="31"/>
  </w:num>
  <w:num w:numId="7">
    <w:abstractNumId w:val="42"/>
  </w:num>
  <w:num w:numId="8">
    <w:abstractNumId w:val="15"/>
  </w:num>
  <w:num w:numId="9">
    <w:abstractNumId w:val="39"/>
  </w:num>
  <w:num w:numId="10">
    <w:abstractNumId w:val="38"/>
  </w:num>
  <w:num w:numId="11">
    <w:abstractNumId w:val="7"/>
  </w:num>
  <w:num w:numId="12">
    <w:abstractNumId w:val="23"/>
  </w:num>
  <w:num w:numId="13">
    <w:abstractNumId w:val="40"/>
  </w:num>
  <w:num w:numId="14">
    <w:abstractNumId w:val="9"/>
  </w:num>
  <w:num w:numId="15">
    <w:abstractNumId w:val="22"/>
  </w:num>
  <w:num w:numId="16">
    <w:abstractNumId w:val="14"/>
  </w:num>
  <w:num w:numId="17">
    <w:abstractNumId w:val="34"/>
  </w:num>
  <w:num w:numId="18">
    <w:abstractNumId w:val="2"/>
  </w:num>
  <w:num w:numId="19">
    <w:abstractNumId w:val="16"/>
  </w:num>
  <w:num w:numId="20">
    <w:abstractNumId w:val="11"/>
  </w:num>
  <w:num w:numId="21">
    <w:abstractNumId w:val="5"/>
  </w:num>
  <w:num w:numId="22">
    <w:abstractNumId w:val="29"/>
  </w:num>
  <w:num w:numId="23">
    <w:abstractNumId w:val="26"/>
  </w:num>
  <w:num w:numId="24">
    <w:abstractNumId w:val="41"/>
  </w:num>
  <w:num w:numId="25">
    <w:abstractNumId w:val="27"/>
  </w:num>
  <w:num w:numId="26">
    <w:abstractNumId w:val="30"/>
  </w:num>
  <w:num w:numId="27">
    <w:abstractNumId w:val="21"/>
  </w:num>
  <w:num w:numId="28">
    <w:abstractNumId w:val="10"/>
  </w:num>
  <w:num w:numId="29">
    <w:abstractNumId w:val="32"/>
  </w:num>
  <w:num w:numId="30">
    <w:abstractNumId w:val="3"/>
  </w:num>
  <w:num w:numId="31">
    <w:abstractNumId w:val="6"/>
  </w:num>
  <w:num w:numId="32">
    <w:abstractNumId w:val="1"/>
  </w:num>
  <w:num w:numId="33">
    <w:abstractNumId w:val="18"/>
  </w:num>
  <w:num w:numId="34">
    <w:abstractNumId w:val="28"/>
  </w:num>
  <w:num w:numId="35">
    <w:abstractNumId w:val="19"/>
  </w:num>
  <w:num w:numId="36">
    <w:abstractNumId w:val="25"/>
  </w:num>
  <w:num w:numId="37">
    <w:abstractNumId w:val="37"/>
  </w:num>
  <w:num w:numId="38">
    <w:abstractNumId w:val="20"/>
  </w:num>
  <w:num w:numId="39">
    <w:abstractNumId w:val="17"/>
  </w:num>
  <w:num w:numId="40">
    <w:abstractNumId w:val="24"/>
  </w:num>
  <w:num w:numId="41">
    <w:abstractNumId w:val="13"/>
  </w:num>
  <w:num w:numId="42">
    <w:abstractNumId w:val="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084C89"/>
    <w:rsid w:val="0009041A"/>
    <w:rsid w:val="000D649D"/>
    <w:rsid w:val="00134A39"/>
    <w:rsid w:val="00147B94"/>
    <w:rsid w:val="001627DE"/>
    <w:rsid w:val="0016684D"/>
    <w:rsid w:val="001C0A4B"/>
    <w:rsid w:val="001C3E1A"/>
    <w:rsid w:val="001D5EFD"/>
    <w:rsid w:val="00234A97"/>
    <w:rsid w:val="00242A68"/>
    <w:rsid w:val="00255DA3"/>
    <w:rsid w:val="002A52F9"/>
    <w:rsid w:val="002B6D6B"/>
    <w:rsid w:val="002C63E9"/>
    <w:rsid w:val="00325E12"/>
    <w:rsid w:val="00353871"/>
    <w:rsid w:val="00367805"/>
    <w:rsid w:val="00391786"/>
    <w:rsid w:val="00476139"/>
    <w:rsid w:val="004869A5"/>
    <w:rsid w:val="004F0AD2"/>
    <w:rsid w:val="004F504D"/>
    <w:rsid w:val="005746F3"/>
    <w:rsid w:val="00582A33"/>
    <w:rsid w:val="00632C1D"/>
    <w:rsid w:val="00643E12"/>
    <w:rsid w:val="0064645C"/>
    <w:rsid w:val="006B0A4C"/>
    <w:rsid w:val="00744D8F"/>
    <w:rsid w:val="007A01AB"/>
    <w:rsid w:val="007B05EB"/>
    <w:rsid w:val="0080029A"/>
    <w:rsid w:val="00891141"/>
    <w:rsid w:val="0089327F"/>
    <w:rsid w:val="008C44FB"/>
    <w:rsid w:val="008C4C82"/>
    <w:rsid w:val="0093122A"/>
    <w:rsid w:val="00976B55"/>
    <w:rsid w:val="00997412"/>
    <w:rsid w:val="009B197E"/>
    <w:rsid w:val="009D353F"/>
    <w:rsid w:val="009E13D6"/>
    <w:rsid w:val="009E2D14"/>
    <w:rsid w:val="00A25367"/>
    <w:rsid w:val="00A80824"/>
    <w:rsid w:val="00AA4400"/>
    <w:rsid w:val="00B04F7A"/>
    <w:rsid w:val="00B25074"/>
    <w:rsid w:val="00B55B00"/>
    <w:rsid w:val="00C35186"/>
    <w:rsid w:val="00C92017"/>
    <w:rsid w:val="00CA75E2"/>
    <w:rsid w:val="00CC0066"/>
    <w:rsid w:val="00CD3447"/>
    <w:rsid w:val="00CD55C5"/>
    <w:rsid w:val="00D27763"/>
    <w:rsid w:val="00D42A52"/>
    <w:rsid w:val="00D6295A"/>
    <w:rsid w:val="00DD6142"/>
    <w:rsid w:val="00E12634"/>
    <w:rsid w:val="00E24D9E"/>
    <w:rsid w:val="00E53974"/>
    <w:rsid w:val="00E90B0D"/>
    <w:rsid w:val="00EB5BB9"/>
    <w:rsid w:val="00EE13F5"/>
    <w:rsid w:val="00EF3ED5"/>
    <w:rsid w:val="00F104FA"/>
    <w:rsid w:val="00F27DB8"/>
    <w:rsid w:val="00F3401C"/>
    <w:rsid w:val="00F95F83"/>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936">
      <w:bodyDiv w:val="1"/>
      <w:marLeft w:val="0"/>
      <w:marRight w:val="0"/>
      <w:marTop w:val="0"/>
      <w:marBottom w:val="0"/>
      <w:divBdr>
        <w:top w:val="none" w:sz="0" w:space="0" w:color="auto"/>
        <w:left w:val="none" w:sz="0" w:space="0" w:color="auto"/>
        <w:bottom w:val="none" w:sz="0" w:space="0" w:color="auto"/>
        <w:right w:val="none" w:sz="0" w:space="0" w:color="auto"/>
      </w:divBdr>
      <w:divsChild>
        <w:div w:id="77674818">
          <w:marLeft w:val="0"/>
          <w:marRight w:val="0"/>
          <w:marTop w:val="0"/>
          <w:marBottom w:val="225"/>
          <w:divBdr>
            <w:top w:val="none" w:sz="0" w:space="0" w:color="auto"/>
            <w:left w:val="none" w:sz="0" w:space="0" w:color="auto"/>
            <w:bottom w:val="none" w:sz="0" w:space="0" w:color="auto"/>
            <w:right w:val="none" w:sz="0" w:space="0" w:color="auto"/>
          </w:divBdr>
        </w:div>
      </w:divsChild>
    </w:div>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94177549">
      <w:bodyDiv w:val="1"/>
      <w:marLeft w:val="0"/>
      <w:marRight w:val="0"/>
      <w:marTop w:val="0"/>
      <w:marBottom w:val="0"/>
      <w:divBdr>
        <w:top w:val="none" w:sz="0" w:space="0" w:color="auto"/>
        <w:left w:val="none" w:sz="0" w:space="0" w:color="auto"/>
        <w:bottom w:val="none" w:sz="0" w:space="0" w:color="auto"/>
        <w:right w:val="none" w:sz="0" w:space="0" w:color="auto"/>
      </w:divBdr>
      <w:divsChild>
        <w:div w:id="338585303">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230434569">
      <w:bodyDiv w:val="1"/>
      <w:marLeft w:val="0"/>
      <w:marRight w:val="0"/>
      <w:marTop w:val="0"/>
      <w:marBottom w:val="0"/>
      <w:divBdr>
        <w:top w:val="none" w:sz="0" w:space="0" w:color="auto"/>
        <w:left w:val="none" w:sz="0" w:space="0" w:color="auto"/>
        <w:bottom w:val="none" w:sz="0" w:space="0" w:color="auto"/>
        <w:right w:val="none" w:sz="0" w:space="0" w:color="auto"/>
      </w:divBdr>
      <w:divsChild>
        <w:div w:id="312098756">
          <w:marLeft w:val="0"/>
          <w:marRight w:val="0"/>
          <w:marTop w:val="0"/>
          <w:marBottom w:val="225"/>
          <w:divBdr>
            <w:top w:val="none" w:sz="0" w:space="0" w:color="auto"/>
            <w:left w:val="none" w:sz="0" w:space="0" w:color="auto"/>
            <w:bottom w:val="none" w:sz="0" w:space="0" w:color="auto"/>
            <w:right w:val="none" w:sz="0" w:space="0" w:color="auto"/>
          </w:divBdr>
        </w:div>
      </w:divsChild>
    </w:div>
    <w:div w:id="300233986">
      <w:bodyDiv w:val="1"/>
      <w:marLeft w:val="0"/>
      <w:marRight w:val="0"/>
      <w:marTop w:val="0"/>
      <w:marBottom w:val="0"/>
      <w:divBdr>
        <w:top w:val="none" w:sz="0" w:space="0" w:color="auto"/>
        <w:left w:val="none" w:sz="0" w:space="0" w:color="auto"/>
        <w:bottom w:val="none" w:sz="0" w:space="0" w:color="auto"/>
        <w:right w:val="none" w:sz="0" w:space="0" w:color="auto"/>
      </w:divBdr>
      <w:divsChild>
        <w:div w:id="1351882240">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450173601">
      <w:bodyDiv w:val="1"/>
      <w:marLeft w:val="0"/>
      <w:marRight w:val="0"/>
      <w:marTop w:val="0"/>
      <w:marBottom w:val="0"/>
      <w:divBdr>
        <w:top w:val="none" w:sz="0" w:space="0" w:color="auto"/>
        <w:left w:val="none" w:sz="0" w:space="0" w:color="auto"/>
        <w:bottom w:val="none" w:sz="0" w:space="0" w:color="auto"/>
        <w:right w:val="none" w:sz="0" w:space="0" w:color="auto"/>
      </w:divBdr>
      <w:divsChild>
        <w:div w:id="233008894">
          <w:marLeft w:val="0"/>
          <w:marRight w:val="0"/>
          <w:marTop w:val="0"/>
          <w:marBottom w:val="225"/>
          <w:divBdr>
            <w:top w:val="none" w:sz="0" w:space="0" w:color="auto"/>
            <w:left w:val="none" w:sz="0" w:space="0" w:color="auto"/>
            <w:bottom w:val="none" w:sz="0" w:space="0" w:color="auto"/>
            <w:right w:val="none" w:sz="0" w:space="0" w:color="auto"/>
          </w:divBdr>
        </w:div>
      </w:divsChild>
    </w:div>
    <w:div w:id="525682826">
      <w:bodyDiv w:val="1"/>
      <w:marLeft w:val="0"/>
      <w:marRight w:val="0"/>
      <w:marTop w:val="0"/>
      <w:marBottom w:val="0"/>
      <w:divBdr>
        <w:top w:val="none" w:sz="0" w:space="0" w:color="auto"/>
        <w:left w:val="none" w:sz="0" w:space="0" w:color="auto"/>
        <w:bottom w:val="none" w:sz="0" w:space="0" w:color="auto"/>
        <w:right w:val="none" w:sz="0" w:space="0" w:color="auto"/>
      </w:divBdr>
      <w:divsChild>
        <w:div w:id="1626421714">
          <w:marLeft w:val="0"/>
          <w:marRight w:val="0"/>
          <w:marTop w:val="0"/>
          <w:marBottom w:val="225"/>
          <w:divBdr>
            <w:top w:val="none" w:sz="0" w:space="0" w:color="auto"/>
            <w:left w:val="none" w:sz="0" w:space="0" w:color="auto"/>
            <w:bottom w:val="none" w:sz="0" w:space="0" w:color="auto"/>
            <w:right w:val="none" w:sz="0" w:space="0" w:color="auto"/>
          </w:divBdr>
        </w:div>
      </w:divsChild>
    </w:div>
    <w:div w:id="551382333">
      <w:bodyDiv w:val="1"/>
      <w:marLeft w:val="0"/>
      <w:marRight w:val="0"/>
      <w:marTop w:val="0"/>
      <w:marBottom w:val="0"/>
      <w:divBdr>
        <w:top w:val="none" w:sz="0" w:space="0" w:color="auto"/>
        <w:left w:val="none" w:sz="0" w:space="0" w:color="auto"/>
        <w:bottom w:val="none" w:sz="0" w:space="0" w:color="auto"/>
        <w:right w:val="none" w:sz="0" w:space="0" w:color="auto"/>
      </w:divBdr>
      <w:divsChild>
        <w:div w:id="394204843">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670254931">
      <w:bodyDiv w:val="1"/>
      <w:marLeft w:val="0"/>
      <w:marRight w:val="0"/>
      <w:marTop w:val="0"/>
      <w:marBottom w:val="0"/>
      <w:divBdr>
        <w:top w:val="none" w:sz="0" w:space="0" w:color="auto"/>
        <w:left w:val="none" w:sz="0" w:space="0" w:color="auto"/>
        <w:bottom w:val="none" w:sz="0" w:space="0" w:color="auto"/>
        <w:right w:val="none" w:sz="0" w:space="0" w:color="auto"/>
      </w:divBdr>
      <w:divsChild>
        <w:div w:id="1408335552">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0491093">
      <w:bodyDiv w:val="1"/>
      <w:marLeft w:val="0"/>
      <w:marRight w:val="0"/>
      <w:marTop w:val="0"/>
      <w:marBottom w:val="0"/>
      <w:divBdr>
        <w:top w:val="none" w:sz="0" w:space="0" w:color="auto"/>
        <w:left w:val="none" w:sz="0" w:space="0" w:color="auto"/>
        <w:bottom w:val="none" w:sz="0" w:space="0" w:color="auto"/>
        <w:right w:val="none" w:sz="0" w:space="0" w:color="auto"/>
      </w:divBdr>
      <w:divsChild>
        <w:div w:id="197355715">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19506744">
      <w:bodyDiv w:val="1"/>
      <w:marLeft w:val="0"/>
      <w:marRight w:val="0"/>
      <w:marTop w:val="0"/>
      <w:marBottom w:val="0"/>
      <w:divBdr>
        <w:top w:val="none" w:sz="0" w:space="0" w:color="auto"/>
        <w:left w:val="none" w:sz="0" w:space="0" w:color="auto"/>
        <w:bottom w:val="none" w:sz="0" w:space="0" w:color="auto"/>
        <w:right w:val="none" w:sz="0" w:space="0" w:color="auto"/>
      </w:divBdr>
      <w:divsChild>
        <w:div w:id="423309880">
          <w:marLeft w:val="0"/>
          <w:marRight w:val="0"/>
          <w:marTop w:val="0"/>
          <w:marBottom w:val="225"/>
          <w:divBdr>
            <w:top w:val="none" w:sz="0" w:space="0" w:color="auto"/>
            <w:left w:val="none" w:sz="0" w:space="0" w:color="auto"/>
            <w:bottom w:val="none" w:sz="0" w:space="0" w:color="auto"/>
            <w:right w:val="none" w:sz="0" w:space="0" w:color="auto"/>
          </w:divBdr>
        </w:div>
      </w:divsChild>
    </w:div>
    <w:div w:id="1030228037">
      <w:bodyDiv w:val="1"/>
      <w:marLeft w:val="0"/>
      <w:marRight w:val="0"/>
      <w:marTop w:val="0"/>
      <w:marBottom w:val="0"/>
      <w:divBdr>
        <w:top w:val="none" w:sz="0" w:space="0" w:color="auto"/>
        <w:left w:val="none" w:sz="0" w:space="0" w:color="auto"/>
        <w:bottom w:val="none" w:sz="0" w:space="0" w:color="auto"/>
        <w:right w:val="none" w:sz="0" w:space="0" w:color="auto"/>
      </w:divBdr>
      <w:divsChild>
        <w:div w:id="980230138">
          <w:marLeft w:val="0"/>
          <w:marRight w:val="0"/>
          <w:marTop w:val="0"/>
          <w:marBottom w:val="225"/>
          <w:divBdr>
            <w:top w:val="none" w:sz="0" w:space="0" w:color="auto"/>
            <w:left w:val="none" w:sz="0" w:space="0" w:color="auto"/>
            <w:bottom w:val="none" w:sz="0" w:space="0" w:color="auto"/>
            <w:right w:val="none" w:sz="0" w:space="0" w:color="auto"/>
          </w:divBdr>
        </w:div>
      </w:divsChild>
    </w:div>
    <w:div w:id="1049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68401">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48882030">
      <w:bodyDiv w:val="1"/>
      <w:marLeft w:val="0"/>
      <w:marRight w:val="0"/>
      <w:marTop w:val="0"/>
      <w:marBottom w:val="0"/>
      <w:divBdr>
        <w:top w:val="none" w:sz="0" w:space="0" w:color="auto"/>
        <w:left w:val="none" w:sz="0" w:space="0" w:color="auto"/>
        <w:bottom w:val="none" w:sz="0" w:space="0" w:color="auto"/>
        <w:right w:val="none" w:sz="0" w:space="0" w:color="auto"/>
      </w:divBdr>
      <w:divsChild>
        <w:div w:id="447049048">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0375544">
      <w:bodyDiv w:val="1"/>
      <w:marLeft w:val="0"/>
      <w:marRight w:val="0"/>
      <w:marTop w:val="0"/>
      <w:marBottom w:val="0"/>
      <w:divBdr>
        <w:top w:val="none" w:sz="0" w:space="0" w:color="auto"/>
        <w:left w:val="none" w:sz="0" w:space="0" w:color="auto"/>
        <w:bottom w:val="none" w:sz="0" w:space="0" w:color="auto"/>
        <w:right w:val="none" w:sz="0" w:space="0" w:color="auto"/>
      </w:divBdr>
      <w:divsChild>
        <w:div w:id="684215477">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21156815">
      <w:bodyDiv w:val="1"/>
      <w:marLeft w:val="0"/>
      <w:marRight w:val="0"/>
      <w:marTop w:val="0"/>
      <w:marBottom w:val="0"/>
      <w:divBdr>
        <w:top w:val="none" w:sz="0" w:space="0" w:color="auto"/>
        <w:left w:val="none" w:sz="0" w:space="0" w:color="auto"/>
        <w:bottom w:val="none" w:sz="0" w:space="0" w:color="auto"/>
        <w:right w:val="none" w:sz="0" w:space="0" w:color="auto"/>
      </w:divBdr>
      <w:divsChild>
        <w:div w:id="43454644">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413816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613781205">
      <w:bodyDiv w:val="1"/>
      <w:marLeft w:val="0"/>
      <w:marRight w:val="0"/>
      <w:marTop w:val="0"/>
      <w:marBottom w:val="0"/>
      <w:divBdr>
        <w:top w:val="none" w:sz="0" w:space="0" w:color="auto"/>
        <w:left w:val="none" w:sz="0" w:space="0" w:color="auto"/>
        <w:bottom w:val="none" w:sz="0" w:space="0" w:color="auto"/>
        <w:right w:val="none" w:sz="0" w:space="0" w:color="auto"/>
      </w:divBdr>
      <w:divsChild>
        <w:div w:id="1279604285">
          <w:marLeft w:val="0"/>
          <w:marRight w:val="0"/>
          <w:marTop w:val="0"/>
          <w:marBottom w:val="225"/>
          <w:divBdr>
            <w:top w:val="none" w:sz="0" w:space="0" w:color="auto"/>
            <w:left w:val="none" w:sz="0" w:space="0" w:color="auto"/>
            <w:bottom w:val="none" w:sz="0" w:space="0" w:color="auto"/>
            <w:right w:val="none" w:sz="0" w:space="0" w:color="auto"/>
          </w:divBdr>
        </w:div>
      </w:divsChild>
    </w:div>
    <w:div w:id="1719697083">
      <w:bodyDiv w:val="1"/>
      <w:marLeft w:val="0"/>
      <w:marRight w:val="0"/>
      <w:marTop w:val="0"/>
      <w:marBottom w:val="0"/>
      <w:divBdr>
        <w:top w:val="none" w:sz="0" w:space="0" w:color="auto"/>
        <w:left w:val="none" w:sz="0" w:space="0" w:color="auto"/>
        <w:bottom w:val="none" w:sz="0" w:space="0" w:color="auto"/>
        <w:right w:val="none" w:sz="0" w:space="0" w:color="auto"/>
      </w:divBdr>
      <w:divsChild>
        <w:div w:id="1440490749">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 w:id="1850291472">
      <w:bodyDiv w:val="1"/>
      <w:marLeft w:val="0"/>
      <w:marRight w:val="0"/>
      <w:marTop w:val="0"/>
      <w:marBottom w:val="0"/>
      <w:divBdr>
        <w:top w:val="none" w:sz="0" w:space="0" w:color="auto"/>
        <w:left w:val="none" w:sz="0" w:space="0" w:color="auto"/>
        <w:bottom w:val="none" w:sz="0" w:space="0" w:color="auto"/>
        <w:right w:val="none" w:sz="0" w:space="0" w:color="auto"/>
      </w:divBdr>
      <w:divsChild>
        <w:div w:id="513308391">
          <w:marLeft w:val="0"/>
          <w:marRight w:val="0"/>
          <w:marTop w:val="0"/>
          <w:marBottom w:val="225"/>
          <w:divBdr>
            <w:top w:val="none" w:sz="0" w:space="0" w:color="auto"/>
            <w:left w:val="none" w:sz="0" w:space="0" w:color="auto"/>
            <w:bottom w:val="none" w:sz="0" w:space="0" w:color="auto"/>
            <w:right w:val="none" w:sz="0" w:space="0" w:color="auto"/>
          </w:divBdr>
        </w:div>
      </w:divsChild>
    </w:div>
    <w:div w:id="1950888250">
      <w:bodyDiv w:val="1"/>
      <w:marLeft w:val="0"/>
      <w:marRight w:val="0"/>
      <w:marTop w:val="0"/>
      <w:marBottom w:val="0"/>
      <w:divBdr>
        <w:top w:val="none" w:sz="0" w:space="0" w:color="auto"/>
        <w:left w:val="none" w:sz="0" w:space="0" w:color="auto"/>
        <w:bottom w:val="none" w:sz="0" w:space="0" w:color="auto"/>
        <w:right w:val="none" w:sz="0" w:space="0" w:color="auto"/>
      </w:divBdr>
      <w:divsChild>
        <w:div w:id="2129085741">
          <w:marLeft w:val="0"/>
          <w:marRight w:val="0"/>
          <w:marTop w:val="0"/>
          <w:marBottom w:val="225"/>
          <w:divBdr>
            <w:top w:val="none" w:sz="0" w:space="0" w:color="auto"/>
            <w:left w:val="none" w:sz="0" w:space="0" w:color="auto"/>
            <w:bottom w:val="none" w:sz="0" w:space="0" w:color="auto"/>
            <w:right w:val="none" w:sz="0" w:space="0" w:color="auto"/>
          </w:divBdr>
        </w:div>
      </w:divsChild>
    </w:div>
    <w:div w:id="1978991959">
      <w:bodyDiv w:val="1"/>
      <w:marLeft w:val="0"/>
      <w:marRight w:val="0"/>
      <w:marTop w:val="0"/>
      <w:marBottom w:val="0"/>
      <w:divBdr>
        <w:top w:val="none" w:sz="0" w:space="0" w:color="auto"/>
        <w:left w:val="none" w:sz="0" w:space="0" w:color="auto"/>
        <w:bottom w:val="none" w:sz="0" w:space="0" w:color="auto"/>
        <w:right w:val="none" w:sz="0" w:space="0" w:color="auto"/>
      </w:divBdr>
      <w:divsChild>
        <w:div w:id="1203983105">
          <w:marLeft w:val="0"/>
          <w:marRight w:val="0"/>
          <w:marTop w:val="0"/>
          <w:marBottom w:val="225"/>
          <w:divBdr>
            <w:top w:val="none" w:sz="0" w:space="0" w:color="auto"/>
            <w:left w:val="none" w:sz="0" w:space="0" w:color="auto"/>
            <w:bottom w:val="none" w:sz="0" w:space="0" w:color="auto"/>
            <w:right w:val="none" w:sz="0" w:space="0" w:color="auto"/>
          </w:divBdr>
        </w:div>
      </w:divsChild>
    </w:div>
    <w:div w:id="2129276838">
      <w:bodyDiv w:val="1"/>
      <w:marLeft w:val="0"/>
      <w:marRight w:val="0"/>
      <w:marTop w:val="0"/>
      <w:marBottom w:val="0"/>
      <w:divBdr>
        <w:top w:val="none" w:sz="0" w:space="0" w:color="auto"/>
        <w:left w:val="none" w:sz="0" w:space="0" w:color="auto"/>
        <w:bottom w:val="none" w:sz="0" w:space="0" w:color="auto"/>
        <w:right w:val="none" w:sz="0" w:space="0" w:color="auto"/>
      </w:divBdr>
      <w:divsChild>
        <w:div w:id="4192571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A5DDFD064CCBE075DF51C0AF9FF390B6122265E0053175D94EC213733199237BF5E10A6747A98AAC4DDACD4F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5184</Words>
  <Characters>29553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63</cp:revision>
  <cp:lastPrinted>2018-03-28T05:54:00Z</cp:lastPrinted>
  <dcterms:created xsi:type="dcterms:W3CDTF">2018-03-27T06:31:00Z</dcterms:created>
  <dcterms:modified xsi:type="dcterms:W3CDTF">2025-04-10T11:28:00Z</dcterms:modified>
</cp:coreProperties>
</file>