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D5" w:rsidRPr="00EF3ED5" w:rsidRDefault="00EF3ED5" w:rsidP="00EF3E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F3ED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От «26» октября 2016 года № 2-5-6 Об утверждении Положения о видах поощрения муниципального служащего и порядке его применения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От «26» октября 2016 года             № 2-5-6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Об утверждении Положения о видах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поощрения муниципального служащего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и порядке его применения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области», Уставом 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 сельсовета 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1. Утвердить Положение о видах поощрения муниципального служащего и порядке его применения согласно приложению.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2. Настоящее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решение  вступает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в силу со дня его обнародования.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3.Опубликовать настоящее решение   на сайте Администрации сельсовета.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4. Контроль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за  исполнением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настоящего решения возложить на заместителя главы администрации 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Кудинову Т.А.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            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Т.С.Козявкина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         </w:t>
      </w: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Утверждено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Решением Собрания депутатов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От 26.10.2016 г. №2-5-6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ПОЛОЖЕНИЕ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 ВИДАХ ПООЩРЕНИЯ МУНИЦИПАЛЬНОГО СЛУЖАЩЕГО И ПОРЯДКЕ ЕГО ПРИМЕНЕНИЯ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Общие положения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1.1. 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« О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муниципальной службе в Российской Федерации», Законом Курской области от 13.06.2007 № 60-ЗКО «О муниципальной службе в Курской области» 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1.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2.Положение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определяет виды поощрений,  применяемых к муниципальным служащим, замещающим должности муниципальной службы в органах местного  самоуправления муниципального образования, а также  в порядке их применения.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1.3. Поощрение муниципальных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служащих  основано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на принципах: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-законности;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-поощрения исключительно за личные заслуги и должности;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-стимулирования эффективности и качества работы муниципальных служащих.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1.4. Основанием для поощрения муниципальных   служащих является: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1) образцовое выполнение муниципальным служащим должностных полномочий;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2) продолжительная и безупречная служба;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3)выполнение заданий особой важности и сложности;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4)другие достижения в работе.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Образцовое выполнение должностных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полномочий  муниципальным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служащим означает качественное и своевременное их исполнение, творческий подход и проявление  инициативы, обеспечивающее в работе органов местного самоуправления.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     Безупречность службы определяется отсутствием дисциплинарных взысканий на дату принятия решения о поощрении.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Виды и порядок поощрений муниципальных служащих.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2.1. Видами поощрения муниципального служащего являются: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-объявление благодарности;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-выдача премии;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-награждение ценным подарком;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-награждение благодарственным письмом;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 награждение почетной грамотой.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2.2. Решение о применении поощрения муниципального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служащего  принимается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руководителем органа местного самоуправления и оформляется распоряжением.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2.3. Допускается одновременное применение к муниципальному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служащему  несколько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видов поощрений.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Порядок применения поощрения к муниципальному служащему.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3.1. Поощрение в виде объявления благодарности, в виде награждения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благодарственным  письмом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>, почетной грамотой и ценным подарком применяются к муниципальному служащему за успешное и добросовестное исполнение  им должностных обязанностей, продолжительную и безупречную службу в органах  местного самоуправления,  личный вклад в подготовку и проведение  различных мероприятий  независимо от стажа муниципальной службы.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 Приобретение ценного подарка производится на сумму не более одного должностного оклада.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3.2. Поощрение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в  виде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выдачи премии в размере, не превышающем два должностных оклада, применяются к муниципальному служащему за :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- выполнение (участие в выполнении) заданий руководителя органа местного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самоуправления,  которое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отличается срочностью, большим объемом;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- своевременная и четкая организация деятельности муниципальных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служащих  по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выполнению особо важных и сложных заданий;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- качественное выполнение поручений, не входящих в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круг  обязанностей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>  муниципального служащего,  но относящихся к реализации функций органа местного самоуправления;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- достижение качественных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результатов  в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деятельности по локализации на территории сельсовета чрезвычайных ситуаций и ликвидации их последствий;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- внедрение и использование новых форм и методов работы, способствующих повышению ее эффективности.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3.4. В случае, если муниципальный служащий имеет место на поощрение в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виде  премии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по нескольким основаниям, предусмотренным  настоящей статьёй, премия выплачивается по одному из оснований.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3.5. Поощрение в виде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объявления  благодарности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>, награждения благодарственным письмом, почетной грамотой и ценным подарком  осуществляется в торжественной обстановке руководителем органа  местного самоуправления или уполномоченным им лицом.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 Заключительные положения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4.2. Поощрение в виде выдачи премии и награждения ценным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подарком  производится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не чаще  одного раза в год.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4.3. Финансирование расходов, связанных с выплатой премии, </w:t>
      </w:r>
      <w:proofErr w:type="gramStart"/>
      <w:r w:rsidRPr="00EF3ED5">
        <w:rPr>
          <w:rFonts w:ascii="Tahoma" w:eastAsia="Times New Roman" w:hAnsi="Tahoma" w:cs="Tahoma"/>
          <w:color w:val="000000"/>
          <w:sz w:val="18"/>
          <w:szCs w:val="18"/>
        </w:rPr>
        <w:t>награждением  благодарственным</w:t>
      </w:r>
      <w:proofErr w:type="gramEnd"/>
      <w:r w:rsidRPr="00EF3ED5">
        <w:rPr>
          <w:rFonts w:ascii="Tahoma" w:eastAsia="Times New Roman" w:hAnsi="Tahoma" w:cs="Tahoma"/>
          <w:color w:val="000000"/>
          <w:sz w:val="18"/>
          <w:szCs w:val="18"/>
        </w:rPr>
        <w:t xml:space="preserve"> письмом, награждением почетной грамотой и  ценным подарком производится  за счет средств  органов  местного самоуправления  в пределах  утвержденных  лимитов  на соответствующий финансовый год.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F3ED5" w:rsidRPr="00EF3ED5" w:rsidRDefault="00EF3ED5" w:rsidP="00EF3E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F3ED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EF3ED5" w:rsidRDefault="00A25367" w:rsidP="00EF3ED5">
      <w:bookmarkStart w:id="0" w:name="_GoBack"/>
      <w:bookmarkEnd w:id="0"/>
    </w:p>
    <w:sectPr w:rsidR="00A25367" w:rsidRPr="00EF3ED5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E245D"/>
    <w:multiLevelType w:val="multilevel"/>
    <w:tmpl w:val="66BE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0F24"/>
    <w:multiLevelType w:val="multilevel"/>
    <w:tmpl w:val="1A7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C291D"/>
    <w:multiLevelType w:val="multilevel"/>
    <w:tmpl w:val="C9F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C6CC8"/>
    <w:multiLevelType w:val="multilevel"/>
    <w:tmpl w:val="1A5A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3"/>
  </w:num>
  <w:num w:numId="3">
    <w:abstractNumId w:val="35"/>
  </w:num>
  <w:num w:numId="4">
    <w:abstractNumId w:val="0"/>
  </w:num>
  <w:num w:numId="5">
    <w:abstractNumId w:val="4"/>
  </w:num>
  <w:num w:numId="6">
    <w:abstractNumId w:val="31"/>
  </w:num>
  <w:num w:numId="7">
    <w:abstractNumId w:val="42"/>
  </w:num>
  <w:num w:numId="8">
    <w:abstractNumId w:val="15"/>
  </w:num>
  <w:num w:numId="9">
    <w:abstractNumId w:val="39"/>
  </w:num>
  <w:num w:numId="10">
    <w:abstractNumId w:val="38"/>
  </w:num>
  <w:num w:numId="11">
    <w:abstractNumId w:val="7"/>
  </w:num>
  <w:num w:numId="12">
    <w:abstractNumId w:val="23"/>
  </w:num>
  <w:num w:numId="13">
    <w:abstractNumId w:val="40"/>
  </w:num>
  <w:num w:numId="14">
    <w:abstractNumId w:val="9"/>
  </w:num>
  <w:num w:numId="15">
    <w:abstractNumId w:val="22"/>
  </w:num>
  <w:num w:numId="16">
    <w:abstractNumId w:val="14"/>
  </w:num>
  <w:num w:numId="17">
    <w:abstractNumId w:val="34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  <w:num w:numId="22">
    <w:abstractNumId w:val="29"/>
  </w:num>
  <w:num w:numId="23">
    <w:abstractNumId w:val="26"/>
  </w:num>
  <w:num w:numId="24">
    <w:abstractNumId w:val="41"/>
  </w:num>
  <w:num w:numId="25">
    <w:abstractNumId w:val="27"/>
  </w:num>
  <w:num w:numId="26">
    <w:abstractNumId w:val="30"/>
  </w:num>
  <w:num w:numId="27">
    <w:abstractNumId w:val="21"/>
  </w:num>
  <w:num w:numId="28">
    <w:abstractNumId w:val="10"/>
  </w:num>
  <w:num w:numId="29">
    <w:abstractNumId w:val="32"/>
  </w:num>
  <w:num w:numId="30">
    <w:abstractNumId w:val="3"/>
  </w:num>
  <w:num w:numId="31">
    <w:abstractNumId w:val="6"/>
  </w:num>
  <w:num w:numId="32">
    <w:abstractNumId w:val="1"/>
  </w:num>
  <w:num w:numId="33">
    <w:abstractNumId w:val="18"/>
  </w:num>
  <w:num w:numId="34">
    <w:abstractNumId w:val="28"/>
  </w:num>
  <w:num w:numId="35">
    <w:abstractNumId w:val="19"/>
  </w:num>
  <w:num w:numId="36">
    <w:abstractNumId w:val="25"/>
  </w:num>
  <w:num w:numId="37">
    <w:abstractNumId w:val="37"/>
  </w:num>
  <w:num w:numId="38">
    <w:abstractNumId w:val="20"/>
  </w:num>
  <w:num w:numId="39">
    <w:abstractNumId w:val="17"/>
  </w:num>
  <w:num w:numId="40">
    <w:abstractNumId w:val="24"/>
  </w:num>
  <w:num w:numId="41">
    <w:abstractNumId w:val="13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34A39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53871"/>
    <w:rsid w:val="00367805"/>
    <w:rsid w:val="00391786"/>
    <w:rsid w:val="00476139"/>
    <w:rsid w:val="004869A5"/>
    <w:rsid w:val="004F0AD2"/>
    <w:rsid w:val="004F504D"/>
    <w:rsid w:val="005746F3"/>
    <w:rsid w:val="00582A33"/>
    <w:rsid w:val="00632C1D"/>
    <w:rsid w:val="00643E12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D6142"/>
    <w:rsid w:val="00E12634"/>
    <w:rsid w:val="00E24D9E"/>
    <w:rsid w:val="00E53974"/>
    <w:rsid w:val="00E90B0D"/>
    <w:rsid w:val="00EB5BB9"/>
    <w:rsid w:val="00EE13F5"/>
    <w:rsid w:val="00EF3ED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62</cp:revision>
  <cp:lastPrinted>2018-03-28T05:54:00Z</cp:lastPrinted>
  <dcterms:created xsi:type="dcterms:W3CDTF">2018-03-27T06:31:00Z</dcterms:created>
  <dcterms:modified xsi:type="dcterms:W3CDTF">2025-04-10T11:18:00Z</dcterms:modified>
</cp:coreProperties>
</file>