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A33" w:rsidRPr="00582A33" w:rsidRDefault="00582A33" w:rsidP="00582A33">
      <w:pPr>
        <w:shd w:val="clear" w:color="auto" w:fill="EEEEEE"/>
        <w:spacing w:line="240" w:lineRule="auto"/>
        <w:jc w:val="center"/>
        <w:rPr>
          <w:rFonts w:ascii="Tahoma" w:eastAsia="Times New Roman" w:hAnsi="Tahoma" w:cs="Tahoma"/>
          <w:b/>
          <w:bCs/>
          <w:color w:val="000000"/>
          <w:sz w:val="21"/>
          <w:szCs w:val="21"/>
        </w:rPr>
      </w:pPr>
      <w:r w:rsidRPr="00582A33">
        <w:rPr>
          <w:rFonts w:ascii="Tahoma" w:eastAsia="Times New Roman" w:hAnsi="Tahoma" w:cs="Tahoma"/>
          <w:b/>
          <w:bCs/>
          <w:color w:val="000000"/>
          <w:sz w:val="21"/>
          <w:szCs w:val="21"/>
        </w:rPr>
        <w:t>Р Е Ш Е Н И Е От 18 мая 2017г. № 11-11-6 Об утверждении Порядка предоставления разрешения на осуществление земляных работ на территории Теребужского сельсовета Щигровского района Курской области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СОБРАНИЕ ДЕПУТАТОВ</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ЩИГРОВСКОГО РАЙОНА КУРСКОЙ ОБЛАСТИ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Р Е Ш Е Н И Е</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От  18 мая 2017г.        № 11-11-6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Об утверждении Порядка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предоставления разрешения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на осуществление земляных работ на территории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Щигровского района Курской области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На основании Федерального закона от 06.10.2003 № 131-ФЗ «Об общих принципах организации местного самоуправления в Российской Федерации», Устава Теребужского сельсовета Щигровского района Курской области, Собрание депутатов Теребужского сельсовета Щигровского района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Решило:</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1. Утвердить Порядок предоставления разрешения на осуществление земляных работ на территории Теребужского сельсовета Щигровского района Курской области согласно приложению.</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2. Настоящее решение вступает в силу после его официального обнародования.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Председатель Собрания депутатов</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Теребужского сельсовета                                                       Т.С.Козявкина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Глава  Теребужского сельсовета                                            Л.Н.Степаненко</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Приложение к</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Решению Собрания депутатов</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Щигровского района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От «18» мая 2017 года № 11-11-6</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Порядок</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предоставления разрешения на осуществление</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земляных работ на территории 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Щигровского  района Курской области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1. Общие положения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1.1. Настоящий порядок предоставления разрешения на осуществление земляных работ на территории Теребужского сельсовета Щигровского района Курской области разработан в соответствии с:</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Градостроительным кодексом Российской Федерации;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lastRenderedPageBreak/>
        <w:t>-Земельным кодексом Российской Федерации;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Федеральным   законом   от  06.10.2003  № 131-ФЗ «Об общих принципах организации местного самоуправления в Российской Федерации»;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-СНиП 3.02.01-87 «Земляные сооружения, основания и фундаменты»;</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Уставом Теребужского сельсовета Щигровского района Курской области.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1.2. Порядок разработан в целях координации земляных работ с работами по благоустройству территории, исключения осложнений в движении транспорта, недопущения нарушения благоустройства территорий, предотвращения аварий и других чрезвычайных ситуаций и определяет основные правила проведения земляных работ при строительстве, реконструкции или ремонте объектов на территории Теребужского сельсовета Щигровского района Курской области.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1.3. Настоящим Порядком предусмотрено предоставление разрешения на осуществление земляных работ при прокладке, ремонте инженерных сетей и коммуникаций, проведении других земляных работ, а также проведении аварийно - восстановительных работ на территории 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1.4. Выполнение настоящего Порядка обязательно для всех юридических и физических лиц, проводящих земляные работы на территории 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2. Термины и определения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В настоящем Положении используются следующие термины:</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2.1. </w:t>
      </w:r>
      <w:r w:rsidRPr="00582A33">
        <w:rPr>
          <w:rFonts w:ascii="Tahoma" w:eastAsia="Times New Roman" w:hAnsi="Tahoma" w:cs="Tahoma"/>
          <w:b/>
          <w:bCs/>
          <w:color w:val="000000"/>
          <w:sz w:val="18"/>
          <w:szCs w:val="18"/>
        </w:rPr>
        <w:t>Земляные работы </w:t>
      </w:r>
      <w:r w:rsidRPr="00582A33">
        <w:rPr>
          <w:rFonts w:ascii="Tahoma" w:eastAsia="Times New Roman" w:hAnsi="Tahoma" w:cs="Tahoma"/>
          <w:color w:val="000000"/>
          <w:sz w:val="18"/>
          <w:szCs w:val="18"/>
        </w:rPr>
        <w:t>- работы, связанные со вскрытием грунта, на глубину более 30 сантиметров,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2.2. </w:t>
      </w:r>
      <w:r w:rsidRPr="00582A33">
        <w:rPr>
          <w:rFonts w:ascii="Tahoma" w:eastAsia="Times New Roman" w:hAnsi="Tahoma" w:cs="Tahoma"/>
          <w:b/>
          <w:bCs/>
          <w:color w:val="000000"/>
          <w:sz w:val="18"/>
          <w:szCs w:val="18"/>
        </w:rPr>
        <w:t>Разрешение на осуществление земляных работ </w:t>
      </w:r>
      <w:r w:rsidRPr="00582A33">
        <w:rPr>
          <w:rFonts w:ascii="Tahoma" w:eastAsia="Times New Roman" w:hAnsi="Tahoma" w:cs="Tahoma"/>
          <w:color w:val="000000"/>
          <w:sz w:val="18"/>
          <w:szCs w:val="18"/>
        </w:rPr>
        <w:t>- документ, разрешающий проведение земляных работ на территории 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2.3. </w:t>
      </w:r>
      <w:r w:rsidRPr="00582A33">
        <w:rPr>
          <w:rFonts w:ascii="Tahoma" w:eastAsia="Times New Roman" w:hAnsi="Tahoma" w:cs="Tahoma"/>
          <w:b/>
          <w:bCs/>
          <w:color w:val="000000"/>
          <w:sz w:val="18"/>
          <w:szCs w:val="18"/>
        </w:rPr>
        <w:t>Благоустройство </w:t>
      </w:r>
      <w:r w:rsidRPr="00582A33">
        <w:rPr>
          <w:rFonts w:ascii="Tahoma" w:eastAsia="Times New Roman" w:hAnsi="Tahoma" w:cs="Tahoma"/>
          <w:color w:val="000000"/>
          <w:sz w:val="18"/>
          <w:szCs w:val="18"/>
        </w:rPr>
        <w:t>- комплекс работ и мероприятий Теребужского, направленных на создание благоприятных условий жизни для труда и отдыха населения и защиты населения на территории 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2.4. </w:t>
      </w:r>
      <w:r w:rsidRPr="00582A33">
        <w:rPr>
          <w:rFonts w:ascii="Tahoma" w:eastAsia="Times New Roman" w:hAnsi="Tahoma" w:cs="Tahoma"/>
          <w:b/>
          <w:bCs/>
          <w:color w:val="000000"/>
          <w:sz w:val="18"/>
          <w:szCs w:val="18"/>
        </w:rPr>
        <w:t>Аварийно-восстановительные работы </w:t>
      </w:r>
      <w:r w:rsidRPr="00582A33">
        <w:rPr>
          <w:rFonts w:ascii="Tahoma" w:eastAsia="Times New Roman" w:hAnsi="Tahoma" w:cs="Tahoma"/>
          <w:color w:val="000000"/>
          <w:sz w:val="18"/>
          <w:szCs w:val="18"/>
        </w:rPr>
        <w:t>- это работы, обеспечивающие восстановление работоспособности систем жизнеобеспечения (водоснабжения, водоотведения, теплоснабжения, газоснабжения, электроснабжения) на территории 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3. Порядок оформления и предоставления разрешения  на осуществление земляных работ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3.1. Земляные работы, связанные с раскрытием грунта (за исключением пахотных работ) или вскрытием дорожных покрытий (прокладка, перекладка, реконструкция или ремонт инженерных коммуникаций, дорог, тротуаров, подземных сооружений, забивка свай и шпунта, отсыпка грунта, планировка грунта, буровые работы), могут производиться только после получения разрешения на осуществление на земляные работы, выдаваемого администрацией муниципального образования (далее – администрация).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3.2. Земляные работы, связанные со строительством, реконструкцией объектов капитального строительства, в том числе работы по разработке котлована под фундамент, прокладке инженерных коммуникаций, устройству ограждений, могут производиться только после получения разрешения на строительство, выданного администрацией муниципального образования.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3.3. Получение разрешения на осуществление земляных работ не требуется при работах в границах объекта строительства при наличии выданного в установленном порядке разрешения на строительство.</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3.4. Осуществление земляных работ при ликвидации аварий.</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3.4.1. Владельцы инженерных коммуникаций при возникновении аварии или иного технологического нарушения на принадлежащих им коммуникациях, требующих незамедлительного проведения внепланового ремонта, обязаны немедленно направить аварийную бригаду, которая под руководством ответственного лица должна приступить к ликвидации нарушений, обеспечивая безопасность дорожного движения и сохранность расположенных рядом инженерных коммуникаций и других объектов.</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3.4.2. Одновременно с отправкой аварийной бригады организация, устраняющая аварию, обязана сообщить телефонограммой о характере и месте аварии в администрацию, ГИБДД, всем организациям, имеющим смежные с местом аварии подземные сети.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3.4.3. Владельцы инженерных коммуникаций и других объектов, находящихся в зоне аварийных работ, после получения сообщения об аварии или ином технологическом нарушении, обязаны вне зависимости от времени суток направить к месту аварии своего надлежащим образом уполномоченного представителя, который согласовывает производство земляных работ с указанием расположения своих коммуникаций или подземных частей объектов на топографическом плане (схеме) места проведения работ для обеспечения их сохранности и при необходимости контролирует порядок производства внеплановых ремонтных работ.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lastRenderedPageBreak/>
        <w:t>3.4.4. На месте работ по ликвидации аварии постоянно должен находиться ответственный представитель организации, выполняющий аварийные работы, имеющий при себе служебное удостоверение.</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3.4.5. В случае если работы по ликвидации аварии вызывают необходимость полного или частичного закрытия движения автотранспорта, организация, устраняющая аварию, обязана согласовать с ГИБДД вопрос о закрытии движения автотранспорта и организации объезда.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3.4.6. Организация, устраняющая аварию или иное технологическое нарушение, обязана в день возникновения аварии направить в администрацию информацию в письменном виде о характере и месте возникновения аварии или иного технологического нарушения, после чего в течение трех рабочих дней осуществить подачу заявления на предоставление разрешения на осуществление земляных работ.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3.5. Для получения разрешения заявитель обращается в администрацию с заявлением в письменной форме (приложение № 1 к настоящему Порядку).</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Для получения разрешения на осуществление земляных работ к заявлению прикладываются: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а) проект проведения работ, согласованный с заинтересованными организациями (лицами), расположенными в зоне производства работ в зависимости от местонахождения земельного участка, на котором осуществляется проведение земляных работ;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б)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и паспорт (для индивидуальных предпринимателей), паспорт (для физических лиц);</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в) утвержденная заявителем схема движения транспорта и пешеходов, согласованная с государственной инспекцией по безопасности дорожного движения (в случае производства земляных работ на проезжей части автомобильной дороги);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г) утвержденный (согласованный) заявителем календарный график производства работ;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д) условия производства работ, согласованные с администрацией;</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е) копия договора заявителя с собственником или уполномоченным им лицом о восстановлении благоустройства земельного участка, на территории которого будут проводиться земельные работы;</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ж) документ, подтверждающий полномочия представителя заявителя (в случае, если интересы заявителя представляет его представитель).</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3.6. Специалист, ответственный за выдачу разрешения, оформляет и выдает разрешение в течение десяти дней со дня поступления заявления и приложенных к нему документов (приложение № 2 к настоящему Порядку).</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3.7. Основаниями для отказа в предоставлении разрешения: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отсутствуют документы, необходимые для предоставления разрешения;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проект проведения работ  не соответствует требованиям законодательства;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проведение работ требует выдачи разрешения на строительство, реконструкцию объектов капитального строительства.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3.8. Письменный отказ в предоставлении разрешения направляется заявителю с объяснением причин отказа в случае наличия оснований.</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3.9. Обжалование действий администрации при отказе в предоставлении разрешения может быть проведено в досудебном (внесудебном) и в судебном порядке.</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3.10. В  случае   устранения   обстоятельств,    послуживших основанием для отказа в предоставлении разрешения, при повторном обращении администрация рассматривает вопрос о выдаче разрешения в десятидневный срок с момента предоставления необходимых документов.</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3.11. Администрация имеет право прекратить действие разрешения, уведомив об этом в письменной форме заявителя, в случае нарушения условий, предусмотренных в разрешении.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r w:rsidRPr="00582A33">
        <w:rPr>
          <w:rFonts w:ascii="Tahoma" w:eastAsia="Times New Roman" w:hAnsi="Tahoma" w:cs="Tahoma"/>
          <w:b/>
          <w:bCs/>
          <w:color w:val="000000"/>
          <w:sz w:val="18"/>
          <w:szCs w:val="18"/>
        </w:rPr>
        <w:t>4. Основные требования по проведению земляных работ для производства аварийно-восстановительных работ, работ по строительству и реконструкции подземных коммуникаций, сооружений</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4.1. При проведении земляных работ для производства аварийно-восстановительных работ на инженерных сетях и сооружениях, работ по строительству и реконструкции подземных коммуникаций, сооружений, участки работ должны быть ограждены щитами или заставками установленного образца с устройством аварийного освещения и ограждения лентой. Если работы ведутся в пределах проезжей части, по согласованию с </w:t>
      </w:r>
      <w:hyperlink r:id="rId5" w:tooltip="ГИБДД" w:history="1">
        <w:r w:rsidRPr="00582A33">
          <w:rPr>
            <w:rFonts w:ascii="Tahoma" w:eastAsia="Times New Roman" w:hAnsi="Tahoma" w:cs="Tahoma"/>
            <w:color w:val="33A6E3"/>
            <w:sz w:val="18"/>
            <w:szCs w:val="18"/>
            <w:u w:val="single"/>
          </w:rPr>
          <w:t>государственной инспекцией безопасности дорожного движения</w:t>
        </w:r>
      </w:hyperlink>
      <w:r w:rsidRPr="00582A33">
        <w:rPr>
          <w:rFonts w:ascii="Tahoma" w:eastAsia="Times New Roman" w:hAnsi="Tahoma" w:cs="Tahoma"/>
          <w:color w:val="000000"/>
          <w:sz w:val="18"/>
          <w:szCs w:val="18"/>
        </w:rPr>
        <w:t> должны быть установлены соответствующие дорожные знаки.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4.2. Продолжительность восстановительных работ для ликвидации неисправностей (инцидентов) на инженерных сетях должна составлять не более трех суток в летний период и пяти суток в зимний, в границах и сроках, указанных в разрешении.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xml:space="preserve">4.3. После завершения аварийно-восстановительных работ, работ по строительству и реконструкции подземных коммуникаций, сооружений, организация, производившая работы, должна выполнить обратную засыпку траншеи (котлована) согласно требованиям подп. 4.10, 4.13, 4.15 СНиП 3.02.01-87 «Земляные </w:t>
      </w:r>
      <w:r w:rsidRPr="00582A33">
        <w:rPr>
          <w:rFonts w:ascii="Tahoma" w:eastAsia="Times New Roman" w:hAnsi="Tahoma" w:cs="Tahoma"/>
          <w:color w:val="000000"/>
          <w:sz w:val="18"/>
          <w:szCs w:val="18"/>
        </w:rPr>
        <w:lastRenderedPageBreak/>
        <w:t>сооружения, основания и фундаменты» в две стадии, в сроки, указанные в Разрешении, с обязательным составлением акта при участии представителя администрации Теребужского сельсовета, с участием организаций </w:t>
      </w:r>
      <w:hyperlink r:id="rId6" w:tooltip="Жилищное хозяйство" w:history="1">
        <w:r w:rsidRPr="00582A33">
          <w:rPr>
            <w:rFonts w:ascii="Tahoma" w:eastAsia="Times New Roman" w:hAnsi="Tahoma" w:cs="Tahoma"/>
            <w:color w:val="33A6E3"/>
            <w:sz w:val="18"/>
            <w:szCs w:val="18"/>
            <w:u w:val="single"/>
          </w:rPr>
          <w:t>жилищно-коммунального хозяйства</w:t>
        </w:r>
      </w:hyperlink>
      <w:r w:rsidRPr="00582A33">
        <w:rPr>
          <w:rFonts w:ascii="Tahoma" w:eastAsia="Times New Roman" w:hAnsi="Tahoma" w:cs="Tahoma"/>
          <w:color w:val="000000"/>
          <w:sz w:val="18"/>
          <w:szCs w:val="18"/>
        </w:rPr>
        <w:t> Щигровского района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На первой стадии выполняется засыпка нижней зоны траншеи на высоту 0,2 м над верхом канала немерзлым грунтом, не содержащим твердых включений, размером свыше высоты канала с послойным его уплотнением до проектной плотности с обеих сторон канала.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На второй стадии выполняется засыпка верхней зоны траншеи грунтом, не содержащим твердых включений, размером свыше высоты канала. При этом должны обеспечиваться сохранность канала и плотность грунта, установленные проектом.</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На участках пересечения с существующими дорогами и другими территориями, имеющими дорожные покрытия, траншею следует засыпать на всю глубину песчаным, галечниковым грунтом, отсевом щебня или другими малосжимаемыми (модуль деформации 20 МПа и более) местными материалами, не обладающими цементирующими свойствами, с уплотнением. При отсутствии в районе производства работ указанных материалов допускается совместным решением заказчика, подрядчика и проектной организации использовать для обратных засыпок супеси и суглинки при условии обеспечения их уплотнения до проектной плотности.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Обратную засыпку пазух, где невозможно обеспечить уплотнения грунта до требуемой плотности имеющимися средствами, следует выполнять только малосжимаемыми грунтами (щебнями, гравийно-галечниковыми и песчано-гравийными грунтами, песками крупными и средней крупности) или аналогичными промышленными отходами с проливкой водой, если в проекте не предусмотрено другое решение.</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4.4. Организации, производящие земляные работы на территории Теребужского сельсовета, осуществляют восстановление дорожного основания, асфальтобетонного покрытия, зеленых насаждений, газонного покрытия после производства земляных работ на договорных условиях с балансодержателем объекта восстановления благоустройства в срок от двух до трех суток в зависимости от интенсивности движения транспорта и пешеходов в порядке:</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на дорогах с асфальтовым покрытием, тротуарах с асфальтовым или плиточным покрытием, на благоустроенных газонах и в случае повреждений зеленых насаждений заключать договора на восстановительные работы с подрядными организациями по согласованию с администрацией 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на дорогах и тротуарах, не находящихся в </w:t>
      </w:r>
      <w:hyperlink r:id="rId7" w:tooltip="Муниципальная собственность" w:history="1">
        <w:r w:rsidRPr="00582A33">
          <w:rPr>
            <w:rFonts w:ascii="Tahoma" w:eastAsia="Times New Roman" w:hAnsi="Tahoma" w:cs="Tahoma"/>
            <w:color w:val="33A6E3"/>
            <w:sz w:val="18"/>
            <w:szCs w:val="18"/>
            <w:u w:val="single"/>
          </w:rPr>
          <w:t>муниципальной собственности</w:t>
        </w:r>
      </w:hyperlink>
      <w:r w:rsidRPr="00582A33">
        <w:rPr>
          <w:rFonts w:ascii="Tahoma" w:eastAsia="Times New Roman" w:hAnsi="Tahoma" w:cs="Tahoma"/>
          <w:color w:val="000000"/>
          <w:sz w:val="18"/>
          <w:szCs w:val="18"/>
        </w:rPr>
        <w:t> Теребужского сельсовета заключать договора с подрядными организациями по согласованию с обслуживающими указанные дороги, тротуары организациями;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4.5. В случае невозможности выполнения восстановительных работ в установленные разрешением сроки по причине сезонных условий разрешение продлевается без права производства работ на период действия сезонных условий, по окончании которых производится восстановление благоустройства с подачей письменного уведомления в администрацию 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4.6. Закрытие Разрешения производится с предоставлением в администрацию Теребужского сельсовета акта о завершении земляных работ, засыпке траншеи и выполненном благоустройстве (приложение №3).</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5. Ответственность за нарушение настоящего Положения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5.1. Юридические и физические лица, нарушившие требования настоящего Положения, несут ответственность в соответствии с действующим законодательством</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5.2. Юридические и физические лица, осуществляющие земляные работы при реконструкции подземных инженерных сетей и коммуникаций различного назначения, при строительстве и </w:t>
      </w:r>
      <w:hyperlink r:id="rId8" w:tooltip="Техническое обслуживание, ремонт и реконструкция зданий" w:history="1">
        <w:r w:rsidRPr="00582A33">
          <w:rPr>
            <w:rFonts w:ascii="Tahoma" w:eastAsia="Times New Roman" w:hAnsi="Tahoma" w:cs="Tahoma"/>
            <w:color w:val="33A6E3"/>
            <w:sz w:val="18"/>
            <w:szCs w:val="18"/>
            <w:u w:val="single"/>
          </w:rPr>
          <w:t>реконструкции зданий</w:t>
        </w:r>
      </w:hyperlink>
      <w:r w:rsidRPr="00582A33">
        <w:rPr>
          <w:rFonts w:ascii="Tahoma" w:eastAsia="Times New Roman" w:hAnsi="Tahoma" w:cs="Tahoma"/>
          <w:color w:val="000000"/>
          <w:sz w:val="18"/>
          <w:szCs w:val="18"/>
        </w:rPr>
        <w:t> на территории Теребужского сельсовета без разрешения и ордера, подвергаются штрафным санкциям в порядке, установленном законодательством Российской Федерации.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lastRenderedPageBreak/>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Приложение № 1</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к Порядку предоставления разрешения на осуществление земляных работ на территории 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В 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(наименование органа местного самоуправления,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Ф.И.О., должность руководителя)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От 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(для юридических лиц - наименование заявителя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местонахождение (юридический адрес), ОГРН,</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почтовый адрес, адрес электронной почты, телефон)</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(для физических лиц - Ф.И.О., адрес места жительства)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(для индивидуальных предпринимателей - Ф.И.О.,</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адрес места жительства, ОГРНИП, адрес электронной</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почты, телефон)</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ЗАЯВЛЕНИЕ</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 предоставлении разрешения на осуществление земляных работ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Прошу выдать разрешение на 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(вид работ)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на земельном участке по адресу: 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(наименование населенного пункта, название улицы, номер дома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при отсутствии – местоположение земельного участка)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в связи с 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(основания проведения земляных работ)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Элементы благоустройства, нарушаемые в процессе производства работ: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Производство работ предполагает/не предполагает (нужное подчеркнуть), закрытие, ограничения дорожного движения.</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Особые условия производства земляных работ 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(указываются при наличии)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Сроки производства земляных работ: с _____________ по 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Заявитель:</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245"/>
        <w:gridCol w:w="2520"/>
        <w:gridCol w:w="2100"/>
        <w:gridCol w:w="240"/>
      </w:tblGrid>
      <w:tr w:rsidR="00582A33" w:rsidRPr="00582A33" w:rsidTr="00582A33">
        <w:trPr>
          <w:tblCellSpacing w:w="0" w:type="dxa"/>
        </w:trPr>
        <w:tc>
          <w:tcPr>
            <w:tcW w:w="4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lastRenderedPageBreak/>
              <w:t>(Ф.И.О. представителя юридического лица, Ф.И.О. физического лица или его представителя)</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 </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(подпись)</w:t>
            </w:r>
          </w:p>
        </w:tc>
        <w:tc>
          <w:tcPr>
            <w:tcW w:w="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 </w:t>
            </w:r>
          </w:p>
        </w:tc>
      </w:tr>
    </w:tbl>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1695"/>
        <w:gridCol w:w="269"/>
      </w:tblGrid>
      <w:tr w:rsidR="00582A33" w:rsidRPr="00582A33" w:rsidTr="00582A33">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 </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г.</w:t>
            </w:r>
          </w:p>
        </w:tc>
      </w:tr>
      <w:tr w:rsidR="00582A33" w:rsidRPr="00582A33" w:rsidTr="00582A33">
        <w:trPr>
          <w:tblCellSpacing w:w="0" w:type="dxa"/>
        </w:trPr>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(дата)</w:t>
            </w: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 </w:t>
            </w:r>
          </w:p>
        </w:tc>
      </w:tr>
    </w:tbl>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МП (для юридических лиц)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Приложение № 2</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к Порядку предоставления разрешения на осуществление земляных работ на территории 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РАЗРЕШЕНИЕ</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на осуществление земляных работ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_____ от 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Выдан</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физическому лицу 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(для физических лиц – Ф.И.О., адрес места жительства),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(для индивидуальных предпринимателей - Ф.И.О., адрес места жительства, ОГРНИП)</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lastRenderedPageBreak/>
        <w:t> юридическому лицу</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наименование 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местонахождение (юридический адрес): 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ОГРН _______________. почтовый адрес: ________________, тел. 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Производство работ разрешено в связи с 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(основания проведения земляных работ)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с ________________ по 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Вид работ: 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Место производства работ: 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название населенного пункта, улиц(ы), номер(а) дома(ов)</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(при отсутствии – местоположение земельного участка)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Элементы благоустройства, нарушаемые в процессе производства работ: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общая площадь (кв. м) _________________, в т.ч. тротуар _________________ (асфальт ____________, плитка ___________, набивные дорожки __________), проезжая часть ___________, дворовая территория __________, зона зеленых насаждений ________, грунт __________, другие 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Производство работ предполагает (не предполагает) ограничения движения транспорта.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Особые условия 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(при наличии)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tbl>
      <w:tblPr>
        <w:tblW w:w="9720" w:type="dxa"/>
        <w:tblCellSpacing w:w="0" w:type="dxa"/>
        <w:tblCellMar>
          <w:left w:w="0" w:type="dxa"/>
          <w:right w:w="0" w:type="dxa"/>
        </w:tblCellMar>
        <w:tblLook w:val="04A0" w:firstRow="1" w:lastRow="0" w:firstColumn="1" w:lastColumn="0" w:noHBand="0" w:noVBand="1"/>
      </w:tblPr>
      <w:tblGrid>
        <w:gridCol w:w="3885"/>
        <w:gridCol w:w="285"/>
        <w:gridCol w:w="2055"/>
        <w:gridCol w:w="1260"/>
        <w:gridCol w:w="2235"/>
      </w:tblGrid>
      <w:tr w:rsidR="00582A33" w:rsidRPr="00582A33" w:rsidTr="00582A33">
        <w:trPr>
          <w:tblCellSpacing w:w="0" w:type="dxa"/>
        </w:trPr>
        <w:tc>
          <w:tcPr>
            <w:tcW w:w="3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 </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__________________</w:t>
            </w:r>
          </w:p>
        </w:tc>
      </w:tr>
      <w:tr w:rsidR="00582A33" w:rsidRPr="00582A33" w:rsidTr="00582A33">
        <w:trPr>
          <w:tblCellSpacing w:w="0" w:type="dxa"/>
        </w:trPr>
        <w:tc>
          <w:tcPr>
            <w:tcW w:w="3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 Уполномоченное должностное лицо</w:t>
            </w:r>
          </w:p>
        </w:tc>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(подпись)</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 </w:t>
            </w:r>
          </w:p>
        </w:tc>
        <w:tc>
          <w:tcPr>
            <w:tcW w:w="22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82A33" w:rsidRPr="00582A33" w:rsidRDefault="00582A33" w:rsidP="00582A33">
            <w:pPr>
              <w:spacing w:after="0" w:line="240" w:lineRule="auto"/>
              <w:jc w:val="both"/>
              <w:rPr>
                <w:rFonts w:ascii="Times New Roman" w:eastAsia="Times New Roman" w:hAnsi="Times New Roman" w:cs="Times New Roman"/>
                <w:sz w:val="18"/>
                <w:szCs w:val="18"/>
              </w:rPr>
            </w:pPr>
            <w:r w:rsidRPr="00582A33">
              <w:rPr>
                <w:rFonts w:ascii="Times New Roman" w:eastAsia="Times New Roman" w:hAnsi="Times New Roman" w:cs="Times New Roman"/>
                <w:sz w:val="18"/>
                <w:szCs w:val="18"/>
              </w:rPr>
              <w:t>И.О.Ф.</w:t>
            </w:r>
          </w:p>
        </w:tc>
      </w:tr>
    </w:tbl>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Приложение №3</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lastRenderedPageBreak/>
        <w:t>                                                к Порядку предоставления разрешения на осуществление земляных работ на территории Теребужского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УТВЕРЖДАЮ:</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 Глава администрации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Пригородненского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 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(подпись) (Ф. И.О.)</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 ____________ 200 _ г.</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Акт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о завершении земляных работ, засыпке траншеи</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b/>
          <w:bCs/>
          <w:color w:val="000000"/>
          <w:sz w:val="18"/>
          <w:szCs w:val="18"/>
        </w:rPr>
        <w:t>и выполненном благоустройстве</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(организация, предприятие, производитель работ)</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адрес: ________________________________________________________________________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Земляные работы производились по адресу: 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Разрешение на проведение земляных работ от «___» ________ 200 __ г. № 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Комиссия в составе:</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представителя организации, производящей земляные работы (подрядчик)</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(Ф. И.О., должность)</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представителя организации, выполнившей благоустройство</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(Ф. И.О., должность)</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представителя администрации Пригородненского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(Ф. И.О., должность)</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представитель организации жилищно-коммунального хозяйства Щигровского района 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(Ф. И.О., должность)</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произвели освидетельствование территории, на которой производились земляные и благоустроительные работы, на «___» _____________ 200__ г.</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и составили настоящий акт на предмет </w:t>
      </w:r>
      <w:hyperlink r:id="rId9" w:tooltip="Выполнение работ" w:history="1">
        <w:r w:rsidRPr="00582A33">
          <w:rPr>
            <w:rFonts w:ascii="Tahoma" w:eastAsia="Times New Roman" w:hAnsi="Tahoma" w:cs="Tahoma"/>
            <w:color w:val="33A6E3"/>
            <w:sz w:val="18"/>
            <w:szCs w:val="18"/>
            <w:u w:val="single"/>
          </w:rPr>
          <w:t>выполнения работ</w:t>
        </w:r>
      </w:hyperlink>
      <w:r w:rsidRPr="00582A33">
        <w:rPr>
          <w:rFonts w:ascii="Tahoma" w:eastAsia="Times New Roman" w:hAnsi="Tahoma" w:cs="Tahoma"/>
          <w:color w:val="000000"/>
          <w:sz w:val="18"/>
          <w:szCs w:val="18"/>
        </w:rPr>
        <w:t> по благоустройству 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Представитель организации, производящей земляные работы (подрядчик)</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(Ф. И.О., должность, подпись)</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Представителя организации, выполнившей благоустройство</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(Ф. И.О., должность, подпись)</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Представителя администрации Пригородненского сельсовета</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_____________________________________________________________________________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(Ф. И.О., должность, пордпись)</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Представитель организации жилищно-коммунального хозяйства Щигровского района___________________________________________________________________</w:t>
      </w:r>
    </w:p>
    <w:p w:rsidR="00582A33" w:rsidRPr="00582A33" w:rsidRDefault="00582A33" w:rsidP="00582A33">
      <w:pPr>
        <w:shd w:val="clear" w:color="auto" w:fill="EEEEEE"/>
        <w:spacing w:after="0" w:line="240" w:lineRule="auto"/>
        <w:jc w:val="both"/>
        <w:rPr>
          <w:rFonts w:ascii="Tahoma" w:eastAsia="Times New Roman" w:hAnsi="Tahoma" w:cs="Tahoma"/>
          <w:color w:val="000000"/>
          <w:sz w:val="18"/>
          <w:szCs w:val="18"/>
        </w:rPr>
      </w:pPr>
      <w:r w:rsidRPr="00582A33">
        <w:rPr>
          <w:rFonts w:ascii="Tahoma" w:eastAsia="Times New Roman" w:hAnsi="Tahoma" w:cs="Tahoma"/>
          <w:color w:val="000000"/>
          <w:sz w:val="18"/>
          <w:szCs w:val="18"/>
        </w:rPr>
        <w:t>(Ф. И.О., должность, подпись)</w:t>
      </w:r>
    </w:p>
    <w:p w:rsidR="00A25367" w:rsidRPr="00582A33" w:rsidRDefault="00A25367" w:rsidP="00582A33">
      <w:bookmarkStart w:id="0" w:name="_GoBack"/>
      <w:bookmarkEnd w:id="0"/>
    </w:p>
    <w:sectPr w:rsidR="00A25367" w:rsidRPr="00582A33" w:rsidSect="008C4C82">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71E"/>
    <w:multiLevelType w:val="multilevel"/>
    <w:tmpl w:val="1902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A592C"/>
    <w:multiLevelType w:val="multilevel"/>
    <w:tmpl w:val="85C4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05C86"/>
    <w:multiLevelType w:val="multilevel"/>
    <w:tmpl w:val="B60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C0CD7"/>
    <w:multiLevelType w:val="hybridMultilevel"/>
    <w:tmpl w:val="99281BDA"/>
    <w:lvl w:ilvl="0" w:tplc="FF6458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527DF7"/>
    <w:multiLevelType w:val="multilevel"/>
    <w:tmpl w:val="69D47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1404EA"/>
    <w:multiLevelType w:val="multilevel"/>
    <w:tmpl w:val="67CC7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5B02C7"/>
    <w:multiLevelType w:val="multilevel"/>
    <w:tmpl w:val="6154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7A6FA7"/>
    <w:multiLevelType w:val="multilevel"/>
    <w:tmpl w:val="30689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594155"/>
    <w:multiLevelType w:val="multilevel"/>
    <w:tmpl w:val="2788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3D6341"/>
    <w:multiLevelType w:val="multilevel"/>
    <w:tmpl w:val="2464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734FD7"/>
    <w:multiLevelType w:val="multilevel"/>
    <w:tmpl w:val="666CD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0"/>
  </w:num>
  <w:num w:numId="5">
    <w:abstractNumId w:val="1"/>
  </w:num>
  <w:num w:numId="6">
    <w:abstractNumId w:val="5"/>
  </w:num>
  <w:num w:numId="7">
    <w:abstractNumId w:val="10"/>
  </w:num>
  <w:num w:numId="8">
    <w:abstractNumId w:val="4"/>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8C44FB"/>
    <w:rsid w:val="0004675C"/>
    <w:rsid w:val="00147B94"/>
    <w:rsid w:val="0016684D"/>
    <w:rsid w:val="001C0A4B"/>
    <w:rsid w:val="001D5EFD"/>
    <w:rsid w:val="00234A97"/>
    <w:rsid w:val="00242A68"/>
    <w:rsid w:val="00255DA3"/>
    <w:rsid w:val="002A52F9"/>
    <w:rsid w:val="002B6D6B"/>
    <w:rsid w:val="002C63E9"/>
    <w:rsid w:val="00476139"/>
    <w:rsid w:val="004F0AD2"/>
    <w:rsid w:val="005746F3"/>
    <w:rsid w:val="00582A33"/>
    <w:rsid w:val="00632C1D"/>
    <w:rsid w:val="006B0A4C"/>
    <w:rsid w:val="00744D8F"/>
    <w:rsid w:val="007A01AB"/>
    <w:rsid w:val="007B05EB"/>
    <w:rsid w:val="0080029A"/>
    <w:rsid w:val="0089327F"/>
    <w:rsid w:val="008C44FB"/>
    <w:rsid w:val="008C4C82"/>
    <w:rsid w:val="00976B55"/>
    <w:rsid w:val="00997412"/>
    <w:rsid w:val="009B197E"/>
    <w:rsid w:val="009E2D14"/>
    <w:rsid w:val="00A25367"/>
    <w:rsid w:val="00A80824"/>
    <w:rsid w:val="00B25074"/>
    <w:rsid w:val="00B55B00"/>
    <w:rsid w:val="00C35186"/>
    <w:rsid w:val="00CD3447"/>
    <w:rsid w:val="00D27763"/>
    <w:rsid w:val="00D42A52"/>
    <w:rsid w:val="00E12634"/>
    <w:rsid w:val="00E53974"/>
    <w:rsid w:val="00EE13F5"/>
    <w:rsid w:val="00F27DB8"/>
    <w:rsid w:val="00F3401C"/>
    <w:rsid w:val="00FA6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EC4E85-23D7-49E3-B1B4-CBEFA31C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634"/>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link w:val="10"/>
    <w:uiPriority w:val="9"/>
    <w:qFormat/>
    <w:rsid w:val="007A01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746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A01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2C63E9"/>
    <w:rPr>
      <w:b/>
      <w:bCs/>
      <w:sz w:val="20"/>
      <w:szCs w:val="18"/>
    </w:rPr>
  </w:style>
  <w:style w:type="paragraph" w:styleId="a4">
    <w:name w:val="List Paragraph"/>
    <w:basedOn w:val="a"/>
    <w:uiPriority w:val="34"/>
    <w:qFormat/>
    <w:rsid w:val="00E12634"/>
    <w:pPr>
      <w:ind w:left="720"/>
      <w:contextualSpacing/>
    </w:pPr>
  </w:style>
  <w:style w:type="paragraph" w:styleId="a5">
    <w:name w:val="Balloon Text"/>
    <w:basedOn w:val="a"/>
    <w:link w:val="a6"/>
    <w:uiPriority w:val="99"/>
    <w:semiHidden/>
    <w:unhideWhenUsed/>
    <w:rsid w:val="00E126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2634"/>
    <w:rPr>
      <w:rFonts w:ascii="Tahoma" w:eastAsiaTheme="minorEastAsia" w:hAnsi="Tahoma" w:cs="Tahoma"/>
      <w:sz w:val="16"/>
      <w:szCs w:val="16"/>
      <w:lang w:eastAsia="ru-RU"/>
    </w:rPr>
  </w:style>
  <w:style w:type="paragraph" w:customStyle="1" w:styleId="msonormal0">
    <w:name w:val="msonormal"/>
    <w:basedOn w:val="a"/>
    <w:rsid w:val="009E2D1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9E2D1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9E2D14"/>
    <w:rPr>
      <w:b/>
      <w:bCs/>
    </w:rPr>
  </w:style>
  <w:style w:type="character" w:styleId="a9">
    <w:name w:val="Hyperlink"/>
    <w:basedOn w:val="a0"/>
    <w:uiPriority w:val="99"/>
    <w:semiHidden/>
    <w:unhideWhenUsed/>
    <w:rsid w:val="009E2D14"/>
    <w:rPr>
      <w:color w:val="0000FF"/>
      <w:u w:val="single"/>
    </w:rPr>
  </w:style>
  <w:style w:type="character" w:styleId="aa">
    <w:name w:val="FollowedHyperlink"/>
    <w:basedOn w:val="a0"/>
    <w:uiPriority w:val="99"/>
    <w:semiHidden/>
    <w:unhideWhenUsed/>
    <w:rsid w:val="009E2D14"/>
    <w:rPr>
      <w:color w:val="800080"/>
      <w:u w:val="single"/>
    </w:rPr>
  </w:style>
  <w:style w:type="character" w:styleId="ab">
    <w:name w:val="Emphasis"/>
    <w:basedOn w:val="a0"/>
    <w:uiPriority w:val="20"/>
    <w:qFormat/>
    <w:rsid w:val="0004675C"/>
    <w:rPr>
      <w:i/>
      <w:iCs/>
    </w:rPr>
  </w:style>
  <w:style w:type="character" w:customStyle="1" w:styleId="10">
    <w:name w:val="Заголовок 1 Знак"/>
    <w:basedOn w:val="a0"/>
    <w:link w:val="1"/>
    <w:uiPriority w:val="9"/>
    <w:rsid w:val="007A01AB"/>
    <w:rPr>
      <w:rFonts w:eastAsia="Times New Roman"/>
      <w:b/>
      <w:bCs/>
      <w:kern w:val="36"/>
      <w:sz w:val="48"/>
      <w:szCs w:val="48"/>
      <w:lang w:eastAsia="ru-RU"/>
    </w:rPr>
  </w:style>
  <w:style w:type="character" w:customStyle="1" w:styleId="30">
    <w:name w:val="Заголовок 3 Знак"/>
    <w:basedOn w:val="a0"/>
    <w:link w:val="3"/>
    <w:uiPriority w:val="9"/>
    <w:rsid w:val="007A01AB"/>
    <w:rPr>
      <w:rFonts w:eastAsia="Times New Roman"/>
      <w:b/>
      <w:bCs/>
      <w:sz w:val="27"/>
      <w:szCs w:val="27"/>
      <w:lang w:eastAsia="ru-RU"/>
    </w:rPr>
  </w:style>
  <w:style w:type="character" w:customStyle="1" w:styleId="20">
    <w:name w:val="Заголовок 2 Знак"/>
    <w:basedOn w:val="a0"/>
    <w:link w:val="2"/>
    <w:uiPriority w:val="9"/>
    <w:semiHidden/>
    <w:rsid w:val="005746F3"/>
    <w:rPr>
      <w:rFonts w:asciiTheme="majorHAnsi" w:eastAsiaTheme="majorEastAsia" w:hAnsiTheme="majorHAnsi" w:cstheme="majorBidi"/>
      <w:color w:val="365F91" w:themeColor="accent1" w:themeShade="BF"/>
      <w:sz w:val="26"/>
      <w:szCs w:val="26"/>
      <w:lang w:eastAsia="ru-RU"/>
    </w:rPr>
  </w:style>
  <w:style w:type="paragraph" w:styleId="HTML">
    <w:name w:val="HTML Address"/>
    <w:basedOn w:val="a"/>
    <w:link w:val="HTML0"/>
    <w:uiPriority w:val="99"/>
    <w:semiHidden/>
    <w:unhideWhenUsed/>
    <w:rsid w:val="00255DA3"/>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255DA3"/>
    <w:rPr>
      <w:rFonts w:eastAsia="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2798">
      <w:bodyDiv w:val="1"/>
      <w:marLeft w:val="0"/>
      <w:marRight w:val="0"/>
      <w:marTop w:val="0"/>
      <w:marBottom w:val="0"/>
      <w:divBdr>
        <w:top w:val="none" w:sz="0" w:space="0" w:color="auto"/>
        <w:left w:val="none" w:sz="0" w:space="0" w:color="auto"/>
        <w:bottom w:val="none" w:sz="0" w:space="0" w:color="auto"/>
        <w:right w:val="none" w:sz="0" w:space="0" w:color="auto"/>
      </w:divBdr>
      <w:divsChild>
        <w:div w:id="862742182">
          <w:marLeft w:val="0"/>
          <w:marRight w:val="0"/>
          <w:marTop w:val="0"/>
          <w:marBottom w:val="225"/>
          <w:divBdr>
            <w:top w:val="none" w:sz="0" w:space="0" w:color="auto"/>
            <w:left w:val="none" w:sz="0" w:space="0" w:color="auto"/>
            <w:bottom w:val="none" w:sz="0" w:space="0" w:color="auto"/>
            <w:right w:val="none" w:sz="0" w:space="0" w:color="auto"/>
          </w:divBdr>
        </w:div>
      </w:divsChild>
    </w:div>
    <w:div w:id="111367363">
      <w:bodyDiv w:val="1"/>
      <w:marLeft w:val="0"/>
      <w:marRight w:val="0"/>
      <w:marTop w:val="0"/>
      <w:marBottom w:val="0"/>
      <w:divBdr>
        <w:top w:val="none" w:sz="0" w:space="0" w:color="auto"/>
        <w:left w:val="none" w:sz="0" w:space="0" w:color="auto"/>
        <w:bottom w:val="none" w:sz="0" w:space="0" w:color="auto"/>
        <w:right w:val="none" w:sz="0" w:space="0" w:color="auto"/>
      </w:divBdr>
      <w:divsChild>
        <w:div w:id="103578516">
          <w:marLeft w:val="0"/>
          <w:marRight w:val="0"/>
          <w:marTop w:val="0"/>
          <w:marBottom w:val="225"/>
          <w:divBdr>
            <w:top w:val="none" w:sz="0" w:space="0" w:color="auto"/>
            <w:left w:val="none" w:sz="0" w:space="0" w:color="auto"/>
            <w:bottom w:val="none" w:sz="0" w:space="0" w:color="auto"/>
            <w:right w:val="none" w:sz="0" w:space="0" w:color="auto"/>
          </w:divBdr>
        </w:div>
      </w:divsChild>
    </w:div>
    <w:div w:id="115219896">
      <w:bodyDiv w:val="1"/>
      <w:marLeft w:val="0"/>
      <w:marRight w:val="0"/>
      <w:marTop w:val="0"/>
      <w:marBottom w:val="0"/>
      <w:divBdr>
        <w:top w:val="none" w:sz="0" w:space="0" w:color="auto"/>
        <w:left w:val="none" w:sz="0" w:space="0" w:color="auto"/>
        <w:bottom w:val="none" w:sz="0" w:space="0" w:color="auto"/>
        <w:right w:val="none" w:sz="0" w:space="0" w:color="auto"/>
      </w:divBdr>
      <w:divsChild>
        <w:div w:id="872689106">
          <w:marLeft w:val="0"/>
          <w:marRight w:val="0"/>
          <w:marTop w:val="0"/>
          <w:marBottom w:val="225"/>
          <w:divBdr>
            <w:top w:val="none" w:sz="0" w:space="0" w:color="auto"/>
            <w:left w:val="none" w:sz="0" w:space="0" w:color="auto"/>
            <w:bottom w:val="none" w:sz="0" w:space="0" w:color="auto"/>
            <w:right w:val="none" w:sz="0" w:space="0" w:color="auto"/>
          </w:divBdr>
        </w:div>
      </w:divsChild>
    </w:div>
    <w:div w:id="163866374">
      <w:bodyDiv w:val="1"/>
      <w:marLeft w:val="0"/>
      <w:marRight w:val="0"/>
      <w:marTop w:val="0"/>
      <w:marBottom w:val="0"/>
      <w:divBdr>
        <w:top w:val="none" w:sz="0" w:space="0" w:color="auto"/>
        <w:left w:val="none" w:sz="0" w:space="0" w:color="auto"/>
        <w:bottom w:val="none" w:sz="0" w:space="0" w:color="auto"/>
        <w:right w:val="none" w:sz="0" w:space="0" w:color="auto"/>
      </w:divBdr>
      <w:divsChild>
        <w:div w:id="624391571">
          <w:marLeft w:val="0"/>
          <w:marRight w:val="0"/>
          <w:marTop w:val="0"/>
          <w:marBottom w:val="225"/>
          <w:divBdr>
            <w:top w:val="none" w:sz="0" w:space="0" w:color="auto"/>
            <w:left w:val="none" w:sz="0" w:space="0" w:color="auto"/>
            <w:bottom w:val="none" w:sz="0" w:space="0" w:color="auto"/>
            <w:right w:val="none" w:sz="0" w:space="0" w:color="auto"/>
          </w:divBdr>
        </w:div>
      </w:divsChild>
    </w:div>
    <w:div w:id="210118014">
      <w:bodyDiv w:val="1"/>
      <w:marLeft w:val="0"/>
      <w:marRight w:val="0"/>
      <w:marTop w:val="0"/>
      <w:marBottom w:val="0"/>
      <w:divBdr>
        <w:top w:val="none" w:sz="0" w:space="0" w:color="auto"/>
        <w:left w:val="none" w:sz="0" w:space="0" w:color="auto"/>
        <w:bottom w:val="none" w:sz="0" w:space="0" w:color="auto"/>
        <w:right w:val="none" w:sz="0" w:space="0" w:color="auto"/>
      </w:divBdr>
      <w:divsChild>
        <w:div w:id="1509758170">
          <w:marLeft w:val="0"/>
          <w:marRight w:val="0"/>
          <w:marTop w:val="0"/>
          <w:marBottom w:val="225"/>
          <w:divBdr>
            <w:top w:val="none" w:sz="0" w:space="0" w:color="auto"/>
            <w:left w:val="none" w:sz="0" w:space="0" w:color="auto"/>
            <w:bottom w:val="none" w:sz="0" w:space="0" w:color="auto"/>
            <w:right w:val="none" w:sz="0" w:space="0" w:color="auto"/>
          </w:divBdr>
        </w:div>
      </w:divsChild>
    </w:div>
    <w:div w:id="587815572">
      <w:bodyDiv w:val="1"/>
      <w:marLeft w:val="0"/>
      <w:marRight w:val="0"/>
      <w:marTop w:val="0"/>
      <w:marBottom w:val="0"/>
      <w:divBdr>
        <w:top w:val="none" w:sz="0" w:space="0" w:color="auto"/>
        <w:left w:val="none" w:sz="0" w:space="0" w:color="auto"/>
        <w:bottom w:val="none" w:sz="0" w:space="0" w:color="auto"/>
        <w:right w:val="none" w:sz="0" w:space="0" w:color="auto"/>
      </w:divBdr>
      <w:divsChild>
        <w:div w:id="1877085869">
          <w:marLeft w:val="0"/>
          <w:marRight w:val="0"/>
          <w:marTop w:val="0"/>
          <w:marBottom w:val="225"/>
          <w:divBdr>
            <w:top w:val="none" w:sz="0" w:space="0" w:color="auto"/>
            <w:left w:val="none" w:sz="0" w:space="0" w:color="auto"/>
            <w:bottom w:val="none" w:sz="0" w:space="0" w:color="auto"/>
            <w:right w:val="none" w:sz="0" w:space="0" w:color="auto"/>
          </w:divBdr>
        </w:div>
      </w:divsChild>
    </w:div>
    <w:div w:id="647704667">
      <w:bodyDiv w:val="1"/>
      <w:marLeft w:val="0"/>
      <w:marRight w:val="0"/>
      <w:marTop w:val="0"/>
      <w:marBottom w:val="0"/>
      <w:divBdr>
        <w:top w:val="none" w:sz="0" w:space="0" w:color="auto"/>
        <w:left w:val="none" w:sz="0" w:space="0" w:color="auto"/>
        <w:bottom w:val="none" w:sz="0" w:space="0" w:color="auto"/>
        <w:right w:val="none" w:sz="0" w:space="0" w:color="auto"/>
      </w:divBdr>
      <w:divsChild>
        <w:div w:id="1252473506">
          <w:marLeft w:val="0"/>
          <w:marRight w:val="0"/>
          <w:marTop w:val="0"/>
          <w:marBottom w:val="225"/>
          <w:divBdr>
            <w:top w:val="none" w:sz="0" w:space="0" w:color="auto"/>
            <w:left w:val="none" w:sz="0" w:space="0" w:color="auto"/>
            <w:bottom w:val="none" w:sz="0" w:space="0" w:color="auto"/>
            <w:right w:val="none" w:sz="0" w:space="0" w:color="auto"/>
          </w:divBdr>
        </w:div>
      </w:divsChild>
    </w:div>
    <w:div w:id="715854318">
      <w:bodyDiv w:val="1"/>
      <w:marLeft w:val="0"/>
      <w:marRight w:val="0"/>
      <w:marTop w:val="0"/>
      <w:marBottom w:val="0"/>
      <w:divBdr>
        <w:top w:val="none" w:sz="0" w:space="0" w:color="auto"/>
        <w:left w:val="none" w:sz="0" w:space="0" w:color="auto"/>
        <w:bottom w:val="none" w:sz="0" w:space="0" w:color="auto"/>
        <w:right w:val="none" w:sz="0" w:space="0" w:color="auto"/>
      </w:divBdr>
      <w:divsChild>
        <w:div w:id="131099360">
          <w:marLeft w:val="0"/>
          <w:marRight w:val="0"/>
          <w:marTop w:val="0"/>
          <w:marBottom w:val="225"/>
          <w:divBdr>
            <w:top w:val="none" w:sz="0" w:space="0" w:color="auto"/>
            <w:left w:val="none" w:sz="0" w:space="0" w:color="auto"/>
            <w:bottom w:val="none" w:sz="0" w:space="0" w:color="auto"/>
            <w:right w:val="none" w:sz="0" w:space="0" w:color="auto"/>
          </w:divBdr>
        </w:div>
      </w:divsChild>
    </w:div>
    <w:div w:id="787965890">
      <w:bodyDiv w:val="1"/>
      <w:marLeft w:val="0"/>
      <w:marRight w:val="0"/>
      <w:marTop w:val="0"/>
      <w:marBottom w:val="0"/>
      <w:divBdr>
        <w:top w:val="none" w:sz="0" w:space="0" w:color="auto"/>
        <w:left w:val="none" w:sz="0" w:space="0" w:color="auto"/>
        <w:bottom w:val="none" w:sz="0" w:space="0" w:color="auto"/>
        <w:right w:val="none" w:sz="0" w:space="0" w:color="auto"/>
      </w:divBdr>
      <w:divsChild>
        <w:div w:id="1494760409">
          <w:marLeft w:val="0"/>
          <w:marRight w:val="0"/>
          <w:marTop w:val="0"/>
          <w:marBottom w:val="225"/>
          <w:divBdr>
            <w:top w:val="none" w:sz="0" w:space="0" w:color="auto"/>
            <w:left w:val="none" w:sz="0" w:space="0" w:color="auto"/>
            <w:bottom w:val="none" w:sz="0" w:space="0" w:color="auto"/>
            <w:right w:val="none" w:sz="0" w:space="0" w:color="auto"/>
          </w:divBdr>
        </w:div>
      </w:divsChild>
    </w:div>
    <w:div w:id="921377273">
      <w:bodyDiv w:val="1"/>
      <w:marLeft w:val="0"/>
      <w:marRight w:val="0"/>
      <w:marTop w:val="0"/>
      <w:marBottom w:val="0"/>
      <w:divBdr>
        <w:top w:val="none" w:sz="0" w:space="0" w:color="auto"/>
        <w:left w:val="none" w:sz="0" w:space="0" w:color="auto"/>
        <w:bottom w:val="none" w:sz="0" w:space="0" w:color="auto"/>
        <w:right w:val="none" w:sz="0" w:space="0" w:color="auto"/>
      </w:divBdr>
      <w:divsChild>
        <w:div w:id="664667837">
          <w:marLeft w:val="0"/>
          <w:marRight w:val="0"/>
          <w:marTop w:val="0"/>
          <w:marBottom w:val="225"/>
          <w:divBdr>
            <w:top w:val="none" w:sz="0" w:space="0" w:color="auto"/>
            <w:left w:val="none" w:sz="0" w:space="0" w:color="auto"/>
            <w:bottom w:val="none" w:sz="0" w:space="0" w:color="auto"/>
            <w:right w:val="none" w:sz="0" w:space="0" w:color="auto"/>
          </w:divBdr>
        </w:div>
      </w:divsChild>
    </w:div>
    <w:div w:id="971179249">
      <w:bodyDiv w:val="1"/>
      <w:marLeft w:val="0"/>
      <w:marRight w:val="0"/>
      <w:marTop w:val="0"/>
      <w:marBottom w:val="0"/>
      <w:divBdr>
        <w:top w:val="none" w:sz="0" w:space="0" w:color="auto"/>
        <w:left w:val="none" w:sz="0" w:space="0" w:color="auto"/>
        <w:bottom w:val="none" w:sz="0" w:space="0" w:color="auto"/>
        <w:right w:val="none" w:sz="0" w:space="0" w:color="auto"/>
      </w:divBdr>
      <w:divsChild>
        <w:div w:id="1819492172">
          <w:marLeft w:val="0"/>
          <w:marRight w:val="0"/>
          <w:marTop w:val="0"/>
          <w:marBottom w:val="225"/>
          <w:divBdr>
            <w:top w:val="none" w:sz="0" w:space="0" w:color="auto"/>
            <w:left w:val="none" w:sz="0" w:space="0" w:color="auto"/>
            <w:bottom w:val="none" w:sz="0" w:space="0" w:color="auto"/>
            <w:right w:val="none" w:sz="0" w:space="0" w:color="auto"/>
          </w:divBdr>
        </w:div>
      </w:divsChild>
    </w:div>
    <w:div w:id="1095126295">
      <w:bodyDiv w:val="1"/>
      <w:marLeft w:val="0"/>
      <w:marRight w:val="0"/>
      <w:marTop w:val="0"/>
      <w:marBottom w:val="0"/>
      <w:divBdr>
        <w:top w:val="none" w:sz="0" w:space="0" w:color="auto"/>
        <w:left w:val="none" w:sz="0" w:space="0" w:color="auto"/>
        <w:bottom w:val="none" w:sz="0" w:space="0" w:color="auto"/>
        <w:right w:val="none" w:sz="0" w:space="0" w:color="auto"/>
      </w:divBdr>
      <w:divsChild>
        <w:div w:id="460659409">
          <w:marLeft w:val="0"/>
          <w:marRight w:val="0"/>
          <w:marTop w:val="0"/>
          <w:marBottom w:val="225"/>
          <w:divBdr>
            <w:top w:val="none" w:sz="0" w:space="0" w:color="auto"/>
            <w:left w:val="none" w:sz="0" w:space="0" w:color="auto"/>
            <w:bottom w:val="none" w:sz="0" w:space="0" w:color="auto"/>
            <w:right w:val="none" w:sz="0" w:space="0" w:color="auto"/>
          </w:divBdr>
        </w:div>
      </w:divsChild>
    </w:div>
    <w:div w:id="1166895630">
      <w:bodyDiv w:val="1"/>
      <w:marLeft w:val="0"/>
      <w:marRight w:val="0"/>
      <w:marTop w:val="0"/>
      <w:marBottom w:val="0"/>
      <w:divBdr>
        <w:top w:val="none" w:sz="0" w:space="0" w:color="auto"/>
        <w:left w:val="none" w:sz="0" w:space="0" w:color="auto"/>
        <w:bottom w:val="none" w:sz="0" w:space="0" w:color="auto"/>
        <w:right w:val="none" w:sz="0" w:space="0" w:color="auto"/>
      </w:divBdr>
      <w:divsChild>
        <w:div w:id="816653299">
          <w:marLeft w:val="0"/>
          <w:marRight w:val="0"/>
          <w:marTop w:val="0"/>
          <w:marBottom w:val="225"/>
          <w:divBdr>
            <w:top w:val="none" w:sz="0" w:space="0" w:color="auto"/>
            <w:left w:val="none" w:sz="0" w:space="0" w:color="auto"/>
            <w:bottom w:val="none" w:sz="0" w:space="0" w:color="auto"/>
            <w:right w:val="none" w:sz="0" w:space="0" w:color="auto"/>
          </w:divBdr>
        </w:div>
      </w:divsChild>
    </w:div>
    <w:div w:id="1279332835">
      <w:bodyDiv w:val="1"/>
      <w:marLeft w:val="0"/>
      <w:marRight w:val="0"/>
      <w:marTop w:val="0"/>
      <w:marBottom w:val="0"/>
      <w:divBdr>
        <w:top w:val="none" w:sz="0" w:space="0" w:color="auto"/>
        <w:left w:val="none" w:sz="0" w:space="0" w:color="auto"/>
        <w:bottom w:val="none" w:sz="0" w:space="0" w:color="auto"/>
        <w:right w:val="none" w:sz="0" w:space="0" w:color="auto"/>
      </w:divBdr>
      <w:divsChild>
        <w:div w:id="1127774690">
          <w:marLeft w:val="0"/>
          <w:marRight w:val="0"/>
          <w:marTop w:val="0"/>
          <w:marBottom w:val="225"/>
          <w:divBdr>
            <w:top w:val="none" w:sz="0" w:space="0" w:color="auto"/>
            <w:left w:val="none" w:sz="0" w:space="0" w:color="auto"/>
            <w:bottom w:val="none" w:sz="0" w:space="0" w:color="auto"/>
            <w:right w:val="none" w:sz="0" w:space="0" w:color="auto"/>
          </w:divBdr>
        </w:div>
      </w:divsChild>
    </w:div>
    <w:div w:id="1398741232">
      <w:bodyDiv w:val="1"/>
      <w:marLeft w:val="0"/>
      <w:marRight w:val="0"/>
      <w:marTop w:val="0"/>
      <w:marBottom w:val="0"/>
      <w:divBdr>
        <w:top w:val="none" w:sz="0" w:space="0" w:color="auto"/>
        <w:left w:val="none" w:sz="0" w:space="0" w:color="auto"/>
        <w:bottom w:val="none" w:sz="0" w:space="0" w:color="auto"/>
        <w:right w:val="none" w:sz="0" w:space="0" w:color="auto"/>
      </w:divBdr>
      <w:divsChild>
        <w:div w:id="727798822">
          <w:marLeft w:val="0"/>
          <w:marRight w:val="0"/>
          <w:marTop w:val="0"/>
          <w:marBottom w:val="225"/>
          <w:divBdr>
            <w:top w:val="none" w:sz="0" w:space="0" w:color="auto"/>
            <w:left w:val="none" w:sz="0" w:space="0" w:color="auto"/>
            <w:bottom w:val="none" w:sz="0" w:space="0" w:color="auto"/>
            <w:right w:val="none" w:sz="0" w:space="0" w:color="auto"/>
          </w:divBdr>
        </w:div>
      </w:divsChild>
    </w:div>
    <w:div w:id="1517769635">
      <w:bodyDiv w:val="1"/>
      <w:marLeft w:val="0"/>
      <w:marRight w:val="0"/>
      <w:marTop w:val="0"/>
      <w:marBottom w:val="0"/>
      <w:divBdr>
        <w:top w:val="none" w:sz="0" w:space="0" w:color="auto"/>
        <w:left w:val="none" w:sz="0" w:space="0" w:color="auto"/>
        <w:bottom w:val="none" w:sz="0" w:space="0" w:color="auto"/>
        <w:right w:val="none" w:sz="0" w:space="0" w:color="auto"/>
      </w:divBdr>
      <w:divsChild>
        <w:div w:id="1811364340">
          <w:marLeft w:val="0"/>
          <w:marRight w:val="0"/>
          <w:marTop w:val="0"/>
          <w:marBottom w:val="225"/>
          <w:divBdr>
            <w:top w:val="none" w:sz="0" w:space="0" w:color="auto"/>
            <w:left w:val="none" w:sz="0" w:space="0" w:color="auto"/>
            <w:bottom w:val="none" w:sz="0" w:space="0" w:color="auto"/>
            <w:right w:val="none" w:sz="0" w:space="0" w:color="auto"/>
          </w:divBdr>
        </w:div>
      </w:divsChild>
    </w:div>
    <w:div w:id="1547328218">
      <w:bodyDiv w:val="1"/>
      <w:marLeft w:val="0"/>
      <w:marRight w:val="0"/>
      <w:marTop w:val="0"/>
      <w:marBottom w:val="0"/>
      <w:divBdr>
        <w:top w:val="none" w:sz="0" w:space="0" w:color="auto"/>
        <w:left w:val="none" w:sz="0" w:space="0" w:color="auto"/>
        <w:bottom w:val="none" w:sz="0" w:space="0" w:color="auto"/>
        <w:right w:val="none" w:sz="0" w:space="0" w:color="auto"/>
      </w:divBdr>
      <w:divsChild>
        <w:div w:id="859855494">
          <w:marLeft w:val="0"/>
          <w:marRight w:val="0"/>
          <w:marTop w:val="0"/>
          <w:marBottom w:val="225"/>
          <w:divBdr>
            <w:top w:val="none" w:sz="0" w:space="0" w:color="auto"/>
            <w:left w:val="none" w:sz="0" w:space="0" w:color="auto"/>
            <w:bottom w:val="none" w:sz="0" w:space="0" w:color="auto"/>
            <w:right w:val="none" w:sz="0" w:space="0" w:color="auto"/>
          </w:divBdr>
        </w:div>
      </w:divsChild>
    </w:div>
    <w:div w:id="1742363359">
      <w:bodyDiv w:val="1"/>
      <w:marLeft w:val="0"/>
      <w:marRight w:val="0"/>
      <w:marTop w:val="0"/>
      <w:marBottom w:val="0"/>
      <w:divBdr>
        <w:top w:val="none" w:sz="0" w:space="0" w:color="auto"/>
        <w:left w:val="none" w:sz="0" w:space="0" w:color="auto"/>
        <w:bottom w:val="none" w:sz="0" w:space="0" w:color="auto"/>
        <w:right w:val="none" w:sz="0" w:space="0" w:color="auto"/>
      </w:divBdr>
      <w:divsChild>
        <w:div w:id="866602519">
          <w:marLeft w:val="0"/>
          <w:marRight w:val="0"/>
          <w:marTop w:val="0"/>
          <w:marBottom w:val="225"/>
          <w:divBdr>
            <w:top w:val="none" w:sz="0" w:space="0" w:color="auto"/>
            <w:left w:val="none" w:sz="0" w:space="0" w:color="auto"/>
            <w:bottom w:val="none" w:sz="0" w:space="0" w:color="auto"/>
            <w:right w:val="none" w:sz="0" w:space="0" w:color="auto"/>
          </w:divBdr>
        </w:div>
      </w:divsChild>
    </w:div>
    <w:div w:id="1793665641">
      <w:bodyDiv w:val="1"/>
      <w:marLeft w:val="0"/>
      <w:marRight w:val="0"/>
      <w:marTop w:val="0"/>
      <w:marBottom w:val="0"/>
      <w:divBdr>
        <w:top w:val="none" w:sz="0" w:space="0" w:color="auto"/>
        <w:left w:val="none" w:sz="0" w:space="0" w:color="auto"/>
        <w:bottom w:val="none" w:sz="0" w:space="0" w:color="auto"/>
        <w:right w:val="none" w:sz="0" w:space="0" w:color="auto"/>
      </w:divBdr>
      <w:divsChild>
        <w:div w:id="3419736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tehnicheskoe_obsluzhivanie__remont_i_rekonstruktciya_zdanij/" TargetMode="External"/><Relationship Id="rId3" Type="http://schemas.openxmlformats.org/officeDocument/2006/relationships/settings" Target="settings.xml"/><Relationship Id="rId7" Type="http://schemas.openxmlformats.org/officeDocument/2006/relationships/hyperlink" Target="http://pandia.ru/text/category/munitcipalmznaya_sobstvennost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zhilishnoe_hozyajstvo/" TargetMode="External"/><Relationship Id="rId11" Type="http://schemas.openxmlformats.org/officeDocument/2006/relationships/theme" Target="theme/theme1.xml"/><Relationship Id="rId5" Type="http://schemas.openxmlformats.org/officeDocument/2006/relationships/hyperlink" Target="http://pandia.ru/text/category/gibd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ndia.ru/text/category/vipolnenie_rab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3354</Words>
  <Characters>19124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31</cp:revision>
  <cp:lastPrinted>2018-03-28T05:54:00Z</cp:lastPrinted>
  <dcterms:created xsi:type="dcterms:W3CDTF">2018-03-27T06:31:00Z</dcterms:created>
  <dcterms:modified xsi:type="dcterms:W3CDTF">2025-04-10T10:50:00Z</dcterms:modified>
</cp:coreProperties>
</file>